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190" w:rsidRPr="00472330" w:rsidRDefault="00472330" w:rsidP="008109F7">
      <w:pPr>
        <w:widowControl w:val="0"/>
        <w:autoSpaceDE w:val="0"/>
        <w:autoSpaceDN w:val="0"/>
        <w:adjustRightInd w:val="0"/>
        <w:spacing w:before="360" w:line="240" w:lineRule="auto"/>
        <w:rPr>
          <w:rFonts w:cs="Arial"/>
          <w:b/>
          <w:bCs/>
          <w:sz w:val="28"/>
          <w:szCs w:val="28"/>
        </w:rPr>
      </w:pPr>
      <w:bookmarkStart w:id="0" w:name="N10005"/>
      <w:r>
        <w:rPr>
          <w:rFonts w:cs="Arial"/>
          <w:b/>
          <w:bCs/>
          <w:color w:val="000000"/>
          <w:sz w:val="28"/>
          <w:szCs w:val="28"/>
        </w:rPr>
        <w:t># Insert r</w:t>
      </w:r>
      <w:r w:rsidR="00105190">
        <w:rPr>
          <w:rFonts w:cs="Arial"/>
          <w:b/>
          <w:bCs/>
          <w:color w:val="000000"/>
          <w:sz w:val="28"/>
          <w:szCs w:val="28"/>
        </w:rPr>
        <w:t xml:space="preserve">eview </w:t>
      </w:r>
      <w:r w:rsidR="00105190" w:rsidRPr="00472330">
        <w:rPr>
          <w:rFonts w:cs="Arial"/>
          <w:b/>
          <w:bCs/>
          <w:sz w:val="28"/>
          <w:szCs w:val="28"/>
        </w:rPr>
        <w:t>title</w:t>
      </w:r>
      <w:bookmarkEnd w:id="0"/>
      <w:r>
        <w:rPr>
          <w:rFonts w:cs="Arial"/>
          <w:b/>
          <w:bCs/>
          <w:sz w:val="28"/>
          <w:szCs w:val="28"/>
        </w:rPr>
        <w:t>#</w:t>
      </w:r>
      <w:r w:rsidR="00105190" w:rsidRPr="00472330">
        <w:rPr>
          <w:rFonts w:cs="Arial"/>
          <w:b/>
          <w:bCs/>
          <w:sz w:val="28"/>
          <w:szCs w:val="28"/>
        </w:rPr>
        <w:t>: a systematic review protocol</w:t>
      </w:r>
    </w:p>
    <w:p w:rsidR="00735571" w:rsidRPr="00FC3497" w:rsidRDefault="00B737AD" w:rsidP="00735571">
      <w:pPr>
        <w:widowControl w:val="0"/>
        <w:autoSpaceDE w:val="0"/>
        <w:autoSpaceDN w:val="0"/>
        <w:adjustRightInd w:val="0"/>
        <w:spacing w:before="240"/>
        <w:rPr>
          <w:rFonts w:ascii="Times New Roman" w:hAnsi="Times New Roman"/>
          <w:sz w:val="24"/>
          <w:szCs w:val="24"/>
        </w:rPr>
      </w:pPr>
      <w:bookmarkStart w:id="1" w:name="N10031"/>
      <w:r>
        <w:rPr>
          <w:rFonts w:cs="Arial"/>
          <w:color w:val="000000"/>
          <w:szCs w:val="20"/>
        </w:rPr>
        <w:t>Primary reviewer name</w:t>
      </w:r>
      <w:r w:rsidR="00735571" w:rsidRPr="00FC3497">
        <w:rPr>
          <w:rFonts w:cs="Arial"/>
          <w:color w:val="000000"/>
          <w:szCs w:val="20"/>
          <w:vertAlign w:val="superscript"/>
        </w:rPr>
        <w:t>1</w:t>
      </w:r>
    </w:p>
    <w:p w:rsidR="00735571" w:rsidRPr="00FC3497" w:rsidRDefault="00B737AD" w:rsidP="00735571">
      <w:pPr>
        <w:widowControl w:val="0"/>
        <w:autoSpaceDE w:val="0"/>
        <w:autoSpaceDN w:val="0"/>
        <w:adjustRightInd w:val="0"/>
        <w:rPr>
          <w:rFonts w:ascii="Times New Roman" w:hAnsi="Times New Roman"/>
          <w:sz w:val="24"/>
          <w:szCs w:val="24"/>
        </w:rPr>
      </w:pPr>
      <w:r>
        <w:rPr>
          <w:rFonts w:cs="Arial"/>
          <w:color w:val="000000"/>
          <w:szCs w:val="20"/>
        </w:rPr>
        <w:t>Secondary reviewer name</w:t>
      </w:r>
      <w:r w:rsidR="00735571" w:rsidRPr="00FC3497">
        <w:rPr>
          <w:rFonts w:cs="Arial"/>
          <w:color w:val="000000"/>
          <w:szCs w:val="20"/>
          <w:vertAlign w:val="superscript"/>
        </w:rPr>
        <w:t>2</w:t>
      </w:r>
    </w:p>
    <w:p w:rsidR="00735571" w:rsidRPr="00FC3497" w:rsidRDefault="00B737AD" w:rsidP="00735571">
      <w:pPr>
        <w:widowControl w:val="0"/>
        <w:autoSpaceDE w:val="0"/>
        <w:autoSpaceDN w:val="0"/>
        <w:adjustRightInd w:val="0"/>
        <w:spacing w:line="24" w:lineRule="atLeast"/>
        <w:rPr>
          <w:rFonts w:ascii="Times New Roman" w:hAnsi="Times New Roman"/>
          <w:sz w:val="24"/>
          <w:szCs w:val="24"/>
        </w:rPr>
      </w:pPr>
      <w:r>
        <w:rPr>
          <w:rFonts w:cs="Arial"/>
          <w:color w:val="000000"/>
          <w:szCs w:val="20"/>
        </w:rPr>
        <w:t>1 Primary reviewer affiliation</w:t>
      </w:r>
    </w:p>
    <w:p w:rsidR="00735571" w:rsidRDefault="00735571" w:rsidP="00735571">
      <w:pPr>
        <w:widowControl w:val="0"/>
        <w:autoSpaceDE w:val="0"/>
        <w:autoSpaceDN w:val="0"/>
        <w:adjustRightInd w:val="0"/>
        <w:spacing w:line="24" w:lineRule="atLeast"/>
        <w:rPr>
          <w:rFonts w:cs="Arial"/>
          <w:color w:val="000000"/>
          <w:szCs w:val="20"/>
        </w:rPr>
      </w:pPr>
      <w:r w:rsidRPr="00FC3497">
        <w:rPr>
          <w:rFonts w:cs="Arial"/>
          <w:color w:val="000000"/>
          <w:szCs w:val="20"/>
        </w:rPr>
        <w:t xml:space="preserve">2 Secondary reviewer </w:t>
      </w:r>
      <w:proofErr w:type="gramStart"/>
      <w:r w:rsidRPr="00FC3497">
        <w:rPr>
          <w:rFonts w:cs="Arial"/>
          <w:color w:val="000000"/>
          <w:szCs w:val="20"/>
        </w:rPr>
        <w:t>affiliation</w:t>
      </w:r>
      <w:proofErr w:type="gramEnd"/>
    </w:p>
    <w:p w:rsidR="00B737AD" w:rsidRDefault="00B737AD" w:rsidP="00735571">
      <w:pPr>
        <w:widowControl w:val="0"/>
        <w:autoSpaceDE w:val="0"/>
        <w:autoSpaceDN w:val="0"/>
        <w:adjustRightInd w:val="0"/>
        <w:spacing w:line="24" w:lineRule="atLeast"/>
        <w:rPr>
          <w:rFonts w:cs="Arial"/>
          <w:color w:val="000000"/>
          <w:szCs w:val="20"/>
        </w:rPr>
      </w:pPr>
    </w:p>
    <w:p w:rsidR="00B737AD" w:rsidRDefault="00B737AD" w:rsidP="00B737AD">
      <w:pPr>
        <w:pStyle w:val="SRNormal"/>
        <w:spacing w:after="240"/>
        <w:jc w:val="right"/>
        <w:rPr>
          <w:b/>
          <w:color w:val="000000"/>
        </w:rPr>
      </w:pPr>
      <w:r w:rsidRPr="00E46AAE">
        <w:rPr>
          <w:b/>
          <w:color w:val="000000"/>
        </w:rPr>
        <w:t>Corresponding author:</w:t>
      </w:r>
    </w:p>
    <w:p w:rsidR="00B737AD" w:rsidRPr="00E46AAE" w:rsidRDefault="001D385B" w:rsidP="00B737AD">
      <w:pPr>
        <w:widowControl w:val="0"/>
        <w:tabs>
          <w:tab w:val="left" w:pos="357"/>
        </w:tabs>
        <w:autoSpaceDE w:val="0"/>
        <w:autoSpaceDN w:val="0"/>
        <w:adjustRightInd w:val="0"/>
        <w:spacing w:line="24" w:lineRule="atLeast"/>
        <w:ind w:left="357"/>
        <w:jc w:val="right"/>
        <w:rPr>
          <w:rFonts w:cs="Arial"/>
          <w:color w:val="000000"/>
          <w:szCs w:val="20"/>
        </w:rPr>
      </w:pPr>
      <w:r>
        <w:rPr>
          <w:rFonts w:cs="Arial"/>
          <w:color w:val="000000"/>
          <w:szCs w:val="20"/>
        </w:rPr>
        <w:t>R</w:t>
      </w:r>
      <w:r w:rsidR="00B737AD" w:rsidRPr="00FC3497">
        <w:rPr>
          <w:rFonts w:cs="Arial"/>
          <w:color w:val="000000"/>
          <w:szCs w:val="20"/>
        </w:rPr>
        <w:t>eviewer name</w:t>
      </w:r>
    </w:p>
    <w:p w:rsidR="00B737AD" w:rsidRPr="00E46AAE" w:rsidRDefault="00B737AD" w:rsidP="00B737AD">
      <w:pPr>
        <w:widowControl w:val="0"/>
        <w:tabs>
          <w:tab w:val="left" w:pos="357"/>
        </w:tabs>
        <w:autoSpaceDE w:val="0"/>
        <w:autoSpaceDN w:val="0"/>
        <w:adjustRightInd w:val="0"/>
        <w:spacing w:line="24" w:lineRule="atLeast"/>
        <w:ind w:left="357"/>
        <w:jc w:val="right"/>
        <w:rPr>
          <w:rFonts w:cs="Arial"/>
          <w:color w:val="000000"/>
          <w:szCs w:val="20"/>
        </w:rPr>
      </w:pPr>
      <w:r w:rsidRPr="00E46AAE">
        <w:rPr>
          <w:rFonts w:cs="Arial"/>
          <w:color w:val="000000"/>
          <w:szCs w:val="20"/>
        </w:rPr>
        <w:t>Email</w:t>
      </w:r>
      <w:r w:rsidR="001D385B">
        <w:rPr>
          <w:rFonts w:cs="Arial"/>
          <w:color w:val="000000"/>
          <w:szCs w:val="20"/>
        </w:rPr>
        <w:t>:</w:t>
      </w:r>
      <w:r>
        <w:rPr>
          <w:rFonts w:cs="Arial"/>
          <w:color w:val="000000"/>
          <w:szCs w:val="20"/>
        </w:rPr>
        <w:t xml:space="preserve"> xx</w:t>
      </w:r>
      <w:r w:rsidRPr="00E46AAE">
        <w:rPr>
          <w:rFonts w:cs="Arial"/>
          <w:color w:val="000000"/>
          <w:szCs w:val="20"/>
        </w:rPr>
        <w:t>@</w:t>
      </w:r>
      <w:r>
        <w:rPr>
          <w:rFonts w:cs="Arial"/>
          <w:color w:val="000000"/>
          <w:szCs w:val="20"/>
        </w:rPr>
        <w:t>xx.xx.xx</w:t>
      </w:r>
    </w:p>
    <w:p w:rsidR="00105190" w:rsidRDefault="00105190" w:rsidP="008109F7">
      <w:pPr>
        <w:pStyle w:val="Heading2"/>
      </w:pPr>
      <w:r>
        <w:t>Review question/objective</w:t>
      </w:r>
    </w:p>
    <w:p w:rsidR="005E7693" w:rsidRDefault="005E7693" w:rsidP="005E7693">
      <w:pPr>
        <w:widowControl w:val="0"/>
        <w:autoSpaceDE w:val="0"/>
        <w:autoSpaceDN w:val="0"/>
        <w:adjustRightInd w:val="0"/>
        <w:rPr>
          <w:rFonts w:ascii="Times New Roman" w:hAnsi="Times New Roman"/>
          <w:sz w:val="24"/>
          <w:szCs w:val="24"/>
        </w:rPr>
      </w:pPr>
      <w:bookmarkStart w:id="2" w:name="N10036"/>
      <w:bookmarkEnd w:id="1"/>
      <w:r>
        <w:rPr>
          <w:rFonts w:cs="Arial"/>
          <w:color w:val="000000"/>
          <w:szCs w:val="20"/>
        </w:rPr>
        <w:t>The quantitative objective/s is/are to identify the effect</w:t>
      </w:r>
      <w:r w:rsidR="00472330">
        <w:rPr>
          <w:rFonts w:cs="Arial"/>
          <w:color w:val="000000"/>
          <w:szCs w:val="20"/>
        </w:rPr>
        <w:t>iveness of #state intervention#</w:t>
      </w:r>
      <w:r>
        <w:rPr>
          <w:rFonts w:cs="Arial"/>
          <w:color w:val="000000"/>
          <w:szCs w:val="20"/>
        </w:rPr>
        <w:t xml:space="preserve"> on #state outcome#</w:t>
      </w:r>
    </w:p>
    <w:p w:rsidR="005E7693" w:rsidRDefault="005E7693" w:rsidP="005E7693">
      <w:pPr>
        <w:widowControl w:val="0"/>
        <w:autoSpaceDE w:val="0"/>
        <w:autoSpaceDN w:val="0"/>
        <w:adjustRightInd w:val="0"/>
        <w:rPr>
          <w:rFonts w:ascii="Times New Roman" w:hAnsi="Times New Roman"/>
          <w:sz w:val="24"/>
          <w:szCs w:val="24"/>
        </w:rPr>
      </w:pPr>
      <w:r>
        <w:rPr>
          <w:rFonts w:cs="Arial"/>
          <w:color w:val="000000"/>
          <w:szCs w:val="20"/>
        </w:rPr>
        <w:t>More specifically,</w:t>
      </w:r>
      <w:r w:rsidR="00B84CC3">
        <w:rPr>
          <w:rFonts w:cs="Arial"/>
          <w:color w:val="000000"/>
          <w:szCs w:val="20"/>
        </w:rPr>
        <w:t xml:space="preserve"> the objectives are to identify t</w:t>
      </w:r>
      <w:r>
        <w:rPr>
          <w:rFonts w:cs="Arial"/>
          <w:color w:val="000000"/>
          <w:szCs w:val="20"/>
        </w:rPr>
        <w:t>he effectiveness</w:t>
      </w:r>
      <w:r w:rsidR="00472330">
        <w:rPr>
          <w:rFonts w:cs="Arial"/>
          <w:color w:val="000000"/>
          <w:szCs w:val="20"/>
        </w:rPr>
        <w:t xml:space="preserve"> of</w:t>
      </w:r>
      <w:r>
        <w:rPr>
          <w:rFonts w:cs="Arial"/>
          <w:color w:val="000000"/>
          <w:szCs w:val="20"/>
        </w:rPr>
        <w:t xml:space="preserve"> </w:t>
      </w:r>
      <w:r w:rsidR="00B84CC3">
        <w:rPr>
          <w:rFonts w:cs="Arial"/>
          <w:color w:val="000000"/>
          <w:szCs w:val="20"/>
        </w:rPr>
        <w:t>#insert text#</w:t>
      </w:r>
      <w:r w:rsidR="00B84CC3">
        <w:rPr>
          <w:rFonts w:ascii="Times New Roman" w:hAnsi="Times New Roman"/>
          <w:sz w:val="24"/>
          <w:szCs w:val="24"/>
        </w:rPr>
        <w:t xml:space="preserve"> </w:t>
      </w:r>
      <w:r>
        <w:rPr>
          <w:rFonts w:cs="Arial"/>
          <w:color w:val="000000"/>
          <w:szCs w:val="20"/>
        </w:rPr>
        <w:t xml:space="preserve">on </w:t>
      </w:r>
      <w:r w:rsidR="00B84CC3">
        <w:rPr>
          <w:rFonts w:cs="Arial"/>
          <w:color w:val="000000"/>
          <w:szCs w:val="20"/>
        </w:rPr>
        <w:t>#insert text#</w:t>
      </w:r>
      <w:r w:rsidR="00B84CC3">
        <w:rPr>
          <w:rFonts w:ascii="Times New Roman" w:hAnsi="Times New Roman"/>
          <w:sz w:val="24"/>
          <w:szCs w:val="24"/>
        </w:rPr>
        <w:t xml:space="preserve"> </w:t>
      </w:r>
      <w:r>
        <w:rPr>
          <w:rFonts w:cs="Arial"/>
          <w:color w:val="000000"/>
          <w:szCs w:val="20"/>
        </w:rPr>
        <w:t xml:space="preserve">in </w:t>
      </w:r>
      <w:r w:rsidR="00B84CC3">
        <w:rPr>
          <w:rFonts w:cs="Arial"/>
          <w:color w:val="000000"/>
          <w:szCs w:val="20"/>
        </w:rPr>
        <w:t>#insert text#</w:t>
      </w:r>
    </w:p>
    <w:p w:rsidR="005E7693" w:rsidRDefault="005E7693" w:rsidP="005E7693">
      <w:pPr>
        <w:widowControl w:val="0"/>
        <w:autoSpaceDE w:val="0"/>
        <w:autoSpaceDN w:val="0"/>
        <w:adjustRightInd w:val="0"/>
        <w:rPr>
          <w:rFonts w:ascii="Times New Roman" w:hAnsi="Times New Roman"/>
          <w:sz w:val="24"/>
          <w:szCs w:val="24"/>
        </w:rPr>
      </w:pPr>
      <w:r>
        <w:rPr>
          <w:rFonts w:cs="Arial"/>
          <w:color w:val="000000"/>
          <w:szCs w:val="20"/>
        </w:rPr>
        <w:t>The qualitative objective/s is/are to identify the meaningfulness/appropriateness</w:t>
      </w:r>
      <w:r w:rsidR="00472330">
        <w:rPr>
          <w:rFonts w:cs="Arial"/>
          <w:color w:val="000000"/>
          <w:szCs w:val="20"/>
        </w:rPr>
        <w:t xml:space="preserve"> of</w:t>
      </w:r>
      <w:r>
        <w:rPr>
          <w:rFonts w:cs="Arial"/>
          <w:color w:val="000000"/>
          <w:szCs w:val="20"/>
        </w:rPr>
        <w:t xml:space="preserve"> #modify text as appropriate</w:t>
      </w:r>
      <w:r w:rsidR="00472330">
        <w:rPr>
          <w:rFonts w:cs="Arial"/>
          <w:color w:val="000000"/>
          <w:szCs w:val="20"/>
        </w:rPr>
        <w:t># of #</w:t>
      </w:r>
      <w:r>
        <w:rPr>
          <w:rFonts w:cs="Arial"/>
          <w:color w:val="000000"/>
          <w:szCs w:val="20"/>
        </w:rPr>
        <w:t>phenomena</w:t>
      </w:r>
      <w:r w:rsidR="00472330">
        <w:rPr>
          <w:rFonts w:cs="Arial"/>
          <w:color w:val="000000"/>
          <w:szCs w:val="20"/>
        </w:rPr>
        <w:t xml:space="preserve"> of interest</w:t>
      </w:r>
      <w:r>
        <w:rPr>
          <w:rFonts w:cs="Arial"/>
          <w:color w:val="000000"/>
          <w:szCs w:val="20"/>
        </w:rPr>
        <w:t>#</w:t>
      </w:r>
      <w:r w:rsidR="00472330">
        <w:rPr>
          <w:rFonts w:cs="Arial"/>
          <w:color w:val="000000"/>
          <w:szCs w:val="20"/>
        </w:rPr>
        <w:t>.</w:t>
      </w:r>
    </w:p>
    <w:p w:rsidR="005E7693" w:rsidRDefault="005E7693" w:rsidP="005E7693">
      <w:pPr>
        <w:widowControl w:val="0"/>
        <w:autoSpaceDE w:val="0"/>
        <w:autoSpaceDN w:val="0"/>
        <w:adjustRightInd w:val="0"/>
        <w:rPr>
          <w:rFonts w:ascii="Times New Roman" w:hAnsi="Times New Roman"/>
          <w:sz w:val="24"/>
          <w:szCs w:val="24"/>
        </w:rPr>
      </w:pPr>
      <w:r>
        <w:rPr>
          <w:rFonts w:cs="Arial"/>
          <w:color w:val="000000"/>
          <w:szCs w:val="20"/>
        </w:rPr>
        <w:t>The textual objective/s is/are to identify the find</w:t>
      </w:r>
      <w:r w:rsidR="00472330">
        <w:rPr>
          <w:rFonts w:cs="Arial"/>
          <w:color w:val="000000"/>
          <w:szCs w:val="20"/>
        </w:rPr>
        <w:t>ings of</w:t>
      </w:r>
      <w:r w:rsidR="00F9533F">
        <w:rPr>
          <w:rFonts w:cs="Arial"/>
          <w:color w:val="000000"/>
          <w:szCs w:val="20"/>
        </w:rPr>
        <w:t xml:space="preserve"> #describe</w:t>
      </w:r>
      <w:r>
        <w:rPr>
          <w:rFonts w:cs="Arial"/>
          <w:color w:val="000000"/>
          <w:szCs w:val="20"/>
        </w:rPr>
        <w:t>#</w:t>
      </w:r>
    </w:p>
    <w:p w:rsidR="005E7693" w:rsidRDefault="005E7693" w:rsidP="005E7693">
      <w:pPr>
        <w:widowControl w:val="0"/>
        <w:autoSpaceDE w:val="0"/>
        <w:autoSpaceDN w:val="0"/>
        <w:adjustRightInd w:val="0"/>
        <w:rPr>
          <w:rFonts w:ascii="Times New Roman" w:hAnsi="Times New Roman"/>
          <w:sz w:val="24"/>
          <w:szCs w:val="24"/>
        </w:rPr>
      </w:pPr>
      <w:r>
        <w:rPr>
          <w:rFonts w:cs="Arial"/>
          <w:color w:val="000000"/>
          <w:szCs w:val="20"/>
        </w:rPr>
        <w:t xml:space="preserve">The economic objective/s of this review is/are to identify the cost effectiveness, cost benefit, cost </w:t>
      </w:r>
      <w:r w:rsidR="00F9533F">
        <w:rPr>
          <w:rFonts w:cs="Arial"/>
          <w:color w:val="000000"/>
          <w:szCs w:val="20"/>
        </w:rPr>
        <w:t>minimization</w:t>
      </w:r>
      <w:r>
        <w:rPr>
          <w:rFonts w:cs="Arial"/>
          <w:color w:val="000000"/>
          <w:szCs w:val="20"/>
        </w:rPr>
        <w:t>, cost utility #modify text as appropriate# of #state intervention# on #state outcome#</w:t>
      </w:r>
    </w:p>
    <w:p w:rsidR="005E7693" w:rsidRDefault="005E7693" w:rsidP="005E7693">
      <w:pPr>
        <w:widowControl w:val="0"/>
        <w:autoSpaceDE w:val="0"/>
        <w:autoSpaceDN w:val="0"/>
        <w:adjustRightInd w:val="0"/>
        <w:rPr>
          <w:rFonts w:ascii="Times New Roman" w:hAnsi="Times New Roman"/>
          <w:sz w:val="24"/>
          <w:szCs w:val="24"/>
        </w:rPr>
      </w:pPr>
      <w:r>
        <w:rPr>
          <w:rFonts w:cs="Arial"/>
          <w:color w:val="000000"/>
          <w:szCs w:val="20"/>
        </w:rPr>
        <w:t>More specifically, the objectives are to identify the evidence on:</w:t>
      </w:r>
    </w:p>
    <w:p w:rsidR="00B84CC3" w:rsidRDefault="005E7693" w:rsidP="00B84CC3">
      <w:pPr>
        <w:widowControl w:val="0"/>
        <w:autoSpaceDE w:val="0"/>
        <w:autoSpaceDN w:val="0"/>
        <w:adjustRightInd w:val="0"/>
        <w:rPr>
          <w:rFonts w:ascii="Times New Roman" w:hAnsi="Times New Roman"/>
          <w:sz w:val="24"/>
          <w:szCs w:val="24"/>
        </w:rPr>
      </w:pPr>
      <w:r>
        <w:rPr>
          <w:rFonts w:cs="Arial"/>
          <w:color w:val="000000"/>
          <w:szCs w:val="20"/>
        </w:rPr>
        <w:t>The cost effective</w:t>
      </w:r>
      <w:r w:rsidR="00F9533F">
        <w:rPr>
          <w:rFonts w:cs="Arial"/>
          <w:color w:val="000000"/>
          <w:szCs w:val="20"/>
        </w:rPr>
        <w:t>ness, cost benefit, cost minimiz</w:t>
      </w:r>
      <w:r>
        <w:rPr>
          <w:rFonts w:cs="Arial"/>
          <w:color w:val="000000"/>
          <w:szCs w:val="20"/>
        </w:rPr>
        <w:t xml:space="preserve">ation, cost utility #modify text as appropriate# of #insert text# compared to </w:t>
      </w:r>
      <w:r w:rsidR="00B84CC3">
        <w:rPr>
          <w:rFonts w:cs="Arial"/>
          <w:color w:val="000000"/>
          <w:szCs w:val="20"/>
        </w:rPr>
        <w:t xml:space="preserve">#insert text# </w:t>
      </w:r>
      <w:r>
        <w:rPr>
          <w:rFonts w:cs="Arial"/>
          <w:color w:val="000000"/>
          <w:szCs w:val="20"/>
        </w:rPr>
        <w:t xml:space="preserve">on </w:t>
      </w:r>
      <w:r w:rsidR="00B84CC3">
        <w:rPr>
          <w:rFonts w:cs="Arial"/>
          <w:color w:val="000000"/>
          <w:szCs w:val="20"/>
        </w:rPr>
        <w:t>#insert text#</w:t>
      </w:r>
      <w:r w:rsidR="00B84CC3">
        <w:rPr>
          <w:rFonts w:ascii="Times New Roman" w:hAnsi="Times New Roman"/>
          <w:sz w:val="24"/>
          <w:szCs w:val="24"/>
        </w:rPr>
        <w:t xml:space="preserve"> </w:t>
      </w:r>
      <w:r>
        <w:rPr>
          <w:rFonts w:cs="Arial"/>
          <w:color w:val="000000"/>
          <w:szCs w:val="20"/>
        </w:rPr>
        <w:t xml:space="preserve">in </w:t>
      </w:r>
      <w:r w:rsidR="00B84CC3">
        <w:rPr>
          <w:rFonts w:cs="Arial"/>
          <w:color w:val="000000"/>
          <w:szCs w:val="20"/>
        </w:rPr>
        <w:t>#insert text#</w:t>
      </w:r>
    </w:p>
    <w:p w:rsidR="005E7693" w:rsidRDefault="005E7693" w:rsidP="005E7693">
      <w:pPr>
        <w:widowControl w:val="0"/>
        <w:autoSpaceDE w:val="0"/>
        <w:autoSpaceDN w:val="0"/>
        <w:adjustRightInd w:val="0"/>
        <w:rPr>
          <w:rFonts w:ascii="Times New Roman" w:hAnsi="Times New Roman"/>
          <w:sz w:val="24"/>
          <w:szCs w:val="24"/>
        </w:rPr>
      </w:pPr>
    </w:p>
    <w:p w:rsidR="00105190" w:rsidRDefault="00105190" w:rsidP="008109F7">
      <w:pPr>
        <w:pStyle w:val="Heading2"/>
        <w:rPr>
          <w:rFonts w:ascii="Times New Roman" w:hAnsi="Times New Roman"/>
          <w:szCs w:val="24"/>
        </w:rPr>
      </w:pPr>
      <w:r>
        <w:t>Background</w:t>
      </w:r>
    </w:p>
    <w:bookmarkEnd w:id="2"/>
    <w:p w:rsidR="00105190" w:rsidRPr="00472330" w:rsidRDefault="00472330">
      <w:pPr>
        <w:widowControl w:val="0"/>
        <w:autoSpaceDE w:val="0"/>
        <w:autoSpaceDN w:val="0"/>
        <w:adjustRightInd w:val="0"/>
        <w:spacing w:before="240"/>
        <w:rPr>
          <w:rFonts w:cs="Arial"/>
          <w:szCs w:val="20"/>
        </w:rPr>
      </w:pPr>
      <w:r>
        <w:rPr>
          <w:rFonts w:cs="Arial"/>
          <w:szCs w:val="20"/>
        </w:rPr>
        <w:t>#Insert text; a</w:t>
      </w:r>
      <w:r w:rsidRPr="00472330">
        <w:rPr>
          <w:rFonts w:cs="Arial"/>
          <w:szCs w:val="20"/>
        </w:rPr>
        <w:t>pproximately 1000 words</w:t>
      </w:r>
      <w:r>
        <w:rPr>
          <w:rFonts w:cs="Arial"/>
          <w:szCs w:val="20"/>
        </w:rPr>
        <w:t>#</w:t>
      </w:r>
    </w:p>
    <w:p w:rsidR="0076269B" w:rsidRDefault="0076269B">
      <w:pPr>
        <w:widowControl w:val="0"/>
        <w:autoSpaceDE w:val="0"/>
        <w:autoSpaceDN w:val="0"/>
        <w:adjustRightInd w:val="0"/>
        <w:spacing w:before="240"/>
        <w:rPr>
          <w:rFonts w:ascii="Times New Roman" w:hAnsi="Times New Roman"/>
          <w:sz w:val="24"/>
          <w:szCs w:val="24"/>
        </w:rPr>
      </w:pPr>
      <w:r w:rsidRPr="008109F7">
        <w:rPr>
          <w:rFonts w:cs="Arial"/>
          <w:b/>
          <w:i/>
          <w:color w:val="000000"/>
          <w:szCs w:val="20"/>
        </w:rPr>
        <w:t>Subheading</w:t>
      </w:r>
      <w:r w:rsidR="00472330">
        <w:rPr>
          <w:rFonts w:cs="Arial"/>
          <w:b/>
          <w:i/>
          <w:color w:val="000000"/>
          <w:szCs w:val="20"/>
        </w:rPr>
        <w:t>s</w:t>
      </w:r>
      <w:r>
        <w:rPr>
          <w:rFonts w:cs="Arial"/>
          <w:color w:val="000000"/>
          <w:szCs w:val="20"/>
        </w:rPr>
        <w:t xml:space="preserve"> (if required)</w:t>
      </w:r>
    </w:p>
    <w:p w:rsidR="00472330" w:rsidRDefault="00472330" w:rsidP="008109F7">
      <w:pPr>
        <w:pStyle w:val="Heading2"/>
      </w:pPr>
      <w:bookmarkStart w:id="3" w:name="N1003D"/>
    </w:p>
    <w:p w:rsidR="000C7EE1" w:rsidRPr="008109F7" w:rsidRDefault="000C7EE1" w:rsidP="008109F7">
      <w:pPr>
        <w:pStyle w:val="Heading2"/>
      </w:pPr>
      <w:r w:rsidRPr="008109F7">
        <w:t>Keywords</w:t>
      </w:r>
    </w:p>
    <w:p w:rsidR="000C7EE1" w:rsidRPr="008109F7" w:rsidRDefault="001D385B" w:rsidP="008109F7">
      <w:pPr>
        <w:pStyle w:val="SRHead2"/>
        <w:rPr>
          <w:b w:val="0"/>
          <w:sz w:val="20"/>
        </w:rPr>
      </w:pPr>
      <w:r>
        <w:rPr>
          <w:b w:val="0"/>
          <w:sz w:val="20"/>
        </w:rPr>
        <w:t>List</w:t>
      </w:r>
      <w:r w:rsidR="000C7EE1" w:rsidRPr="008109F7">
        <w:rPr>
          <w:b w:val="0"/>
          <w:sz w:val="20"/>
        </w:rPr>
        <w:t xml:space="preserve"> each</w:t>
      </w:r>
      <w:r w:rsidR="00472330">
        <w:rPr>
          <w:b w:val="0"/>
          <w:sz w:val="20"/>
        </w:rPr>
        <w:t xml:space="preserve"> keyword</w:t>
      </w:r>
      <w:r w:rsidR="000C7EE1" w:rsidRPr="008109F7">
        <w:rPr>
          <w:b w:val="0"/>
          <w:sz w:val="20"/>
        </w:rPr>
        <w:t xml:space="preserve"> separated with a semi colon and space</w:t>
      </w:r>
    </w:p>
    <w:p w:rsidR="00105190" w:rsidRDefault="00105190" w:rsidP="008109F7">
      <w:pPr>
        <w:pStyle w:val="Heading2"/>
        <w:rPr>
          <w:rFonts w:ascii="Times New Roman" w:hAnsi="Times New Roman"/>
          <w:szCs w:val="24"/>
        </w:rPr>
      </w:pPr>
      <w:r>
        <w:lastRenderedPageBreak/>
        <w:t>Inclusion criteria</w:t>
      </w:r>
    </w:p>
    <w:p w:rsidR="00105190" w:rsidRPr="008109F7" w:rsidRDefault="00105190" w:rsidP="008109F7">
      <w:pPr>
        <w:widowControl w:val="0"/>
        <w:autoSpaceDE w:val="0"/>
        <w:autoSpaceDN w:val="0"/>
        <w:adjustRightInd w:val="0"/>
        <w:spacing w:before="240" w:line="240" w:lineRule="auto"/>
        <w:jc w:val="left"/>
        <w:rPr>
          <w:rFonts w:ascii="Times New Roman" w:hAnsi="Times New Roman"/>
          <w:i/>
          <w:sz w:val="24"/>
          <w:szCs w:val="24"/>
        </w:rPr>
      </w:pPr>
      <w:bookmarkStart w:id="4" w:name="N10040"/>
      <w:bookmarkEnd w:id="3"/>
      <w:r w:rsidRPr="008109F7">
        <w:rPr>
          <w:rFonts w:cs="Arial"/>
          <w:b/>
          <w:bCs/>
          <w:i/>
          <w:color w:val="000000"/>
          <w:szCs w:val="20"/>
        </w:rPr>
        <w:t>Types of participants</w:t>
      </w:r>
    </w:p>
    <w:bookmarkEnd w:id="4"/>
    <w:p w:rsidR="00105190" w:rsidRDefault="00105190">
      <w:pPr>
        <w:widowControl w:val="0"/>
        <w:autoSpaceDE w:val="0"/>
        <w:autoSpaceDN w:val="0"/>
        <w:adjustRightInd w:val="0"/>
        <w:rPr>
          <w:rFonts w:ascii="Times New Roman" w:hAnsi="Times New Roman"/>
          <w:sz w:val="24"/>
          <w:szCs w:val="24"/>
        </w:rPr>
      </w:pPr>
      <w:r>
        <w:rPr>
          <w:rFonts w:cs="Arial"/>
          <w:color w:val="000000"/>
          <w:szCs w:val="20"/>
        </w:rPr>
        <w:t xml:space="preserve">This review will consider studies that include #describe </w:t>
      </w:r>
      <w:proofErr w:type="gramStart"/>
      <w:r>
        <w:rPr>
          <w:rFonts w:cs="Arial"/>
          <w:color w:val="000000"/>
          <w:szCs w:val="20"/>
        </w:rPr>
        <w:t>participants</w:t>
      </w:r>
      <w:proofErr w:type="gramEnd"/>
      <w:r>
        <w:rPr>
          <w:rFonts w:cs="Arial"/>
          <w:color w:val="000000"/>
          <w:szCs w:val="20"/>
        </w:rPr>
        <w:t>#</w:t>
      </w:r>
    </w:p>
    <w:p w:rsidR="00105190" w:rsidRPr="008109F7" w:rsidRDefault="00105190" w:rsidP="008109F7">
      <w:pPr>
        <w:widowControl w:val="0"/>
        <w:autoSpaceDE w:val="0"/>
        <w:autoSpaceDN w:val="0"/>
        <w:adjustRightInd w:val="0"/>
        <w:spacing w:line="240" w:lineRule="auto"/>
        <w:rPr>
          <w:rFonts w:ascii="Times New Roman" w:hAnsi="Times New Roman"/>
          <w:i/>
          <w:sz w:val="24"/>
          <w:szCs w:val="24"/>
        </w:rPr>
      </w:pPr>
      <w:bookmarkStart w:id="5" w:name="N1004D"/>
      <w:r w:rsidRPr="008109F7">
        <w:rPr>
          <w:rFonts w:cs="Arial"/>
          <w:b/>
          <w:bCs/>
          <w:i/>
          <w:color w:val="000000"/>
          <w:szCs w:val="20"/>
        </w:rPr>
        <w:t>Types of intervention(s)/phenomena of interest</w:t>
      </w:r>
    </w:p>
    <w:bookmarkEnd w:id="5"/>
    <w:p w:rsidR="00105190" w:rsidRDefault="00105190">
      <w:pPr>
        <w:widowControl w:val="0"/>
        <w:autoSpaceDE w:val="0"/>
        <w:autoSpaceDN w:val="0"/>
        <w:adjustRightInd w:val="0"/>
        <w:rPr>
          <w:rFonts w:ascii="Times New Roman" w:hAnsi="Times New Roman"/>
          <w:sz w:val="24"/>
          <w:szCs w:val="24"/>
        </w:rPr>
      </w:pPr>
      <w:r>
        <w:rPr>
          <w:rFonts w:cs="Arial"/>
          <w:color w:val="000000"/>
          <w:szCs w:val="20"/>
        </w:rPr>
        <w:t>This review will consider studies that evaluate #insert text#</w:t>
      </w:r>
    </w:p>
    <w:p w:rsidR="00105190" w:rsidRPr="008109F7" w:rsidRDefault="00105190" w:rsidP="008109F7">
      <w:pPr>
        <w:widowControl w:val="0"/>
        <w:autoSpaceDE w:val="0"/>
        <w:autoSpaceDN w:val="0"/>
        <w:adjustRightInd w:val="0"/>
        <w:spacing w:line="240" w:lineRule="auto"/>
        <w:rPr>
          <w:rFonts w:ascii="Times New Roman" w:hAnsi="Times New Roman"/>
          <w:i/>
          <w:sz w:val="24"/>
          <w:szCs w:val="24"/>
        </w:rPr>
      </w:pPr>
      <w:bookmarkStart w:id="6" w:name="N1005A"/>
      <w:r w:rsidRPr="008109F7">
        <w:rPr>
          <w:rFonts w:cs="Arial"/>
          <w:b/>
          <w:bCs/>
          <w:i/>
          <w:color w:val="000000"/>
          <w:szCs w:val="20"/>
        </w:rPr>
        <w:t>Types of outcomes</w:t>
      </w:r>
    </w:p>
    <w:bookmarkEnd w:id="6"/>
    <w:p w:rsidR="00105190" w:rsidRDefault="00105190">
      <w:pPr>
        <w:widowControl w:val="0"/>
        <w:autoSpaceDE w:val="0"/>
        <w:autoSpaceDN w:val="0"/>
        <w:adjustRightInd w:val="0"/>
        <w:rPr>
          <w:rFonts w:ascii="Times New Roman" w:hAnsi="Times New Roman"/>
          <w:sz w:val="24"/>
          <w:szCs w:val="24"/>
        </w:rPr>
      </w:pPr>
      <w:r>
        <w:rPr>
          <w:rFonts w:cs="Arial"/>
          <w:color w:val="000000"/>
          <w:szCs w:val="20"/>
        </w:rPr>
        <w:t>This review will consider studies that include</w:t>
      </w:r>
      <w:r w:rsidR="00472330">
        <w:rPr>
          <w:rFonts w:cs="Arial"/>
          <w:color w:val="000000"/>
          <w:szCs w:val="20"/>
        </w:rPr>
        <w:t xml:space="preserve"> the following outcomes</w:t>
      </w:r>
      <w:r>
        <w:rPr>
          <w:rFonts w:cs="Arial"/>
          <w:color w:val="000000"/>
          <w:szCs w:val="20"/>
        </w:rPr>
        <w:t xml:space="preserve"> #insert text#</w:t>
      </w:r>
    </w:p>
    <w:p w:rsidR="00105190" w:rsidRPr="008109F7" w:rsidRDefault="00105190" w:rsidP="008109F7">
      <w:pPr>
        <w:widowControl w:val="0"/>
        <w:autoSpaceDE w:val="0"/>
        <w:autoSpaceDN w:val="0"/>
        <w:adjustRightInd w:val="0"/>
        <w:spacing w:line="240" w:lineRule="auto"/>
        <w:rPr>
          <w:rFonts w:ascii="Times New Roman" w:hAnsi="Times New Roman"/>
          <w:i/>
          <w:sz w:val="24"/>
          <w:szCs w:val="24"/>
        </w:rPr>
      </w:pPr>
      <w:bookmarkStart w:id="7" w:name="N10067"/>
      <w:r w:rsidRPr="008109F7">
        <w:rPr>
          <w:rFonts w:cs="Arial"/>
          <w:b/>
          <w:bCs/>
          <w:i/>
          <w:color w:val="000000"/>
          <w:szCs w:val="20"/>
        </w:rPr>
        <w:t>Types of studies</w:t>
      </w:r>
    </w:p>
    <w:p w:rsidR="00F9533F" w:rsidRDefault="00F9533F" w:rsidP="00F9533F">
      <w:pPr>
        <w:widowControl w:val="0"/>
        <w:autoSpaceDE w:val="0"/>
        <w:autoSpaceDN w:val="0"/>
        <w:adjustRightInd w:val="0"/>
        <w:rPr>
          <w:rFonts w:ascii="Times New Roman" w:hAnsi="Times New Roman" w:cs="Times New Roman"/>
          <w:sz w:val="24"/>
          <w:szCs w:val="24"/>
        </w:rPr>
      </w:pPr>
      <w:bookmarkStart w:id="8" w:name="N10074"/>
      <w:bookmarkEnd w:id="7"/>
      <w:r>
        <w:rPr>
          <w:rFonts w:cs="Arial"/>
          <w:color w:val="000000"/>
          <w:szCs w:val="20"/>
        </w:rPr>
        <w:t>The quantitative component of the review will consider both experimental and epidemiological study designs including randomized controlled trials, non-randomized controlled trials, quasi-experimental</w:t>
      </w:r>
      <w:r w:rsidR="00472330">
        <w:rPr>
          <w:rFonts w:cs="Arial"/>
          <w:color w:val="000000"/>
          <w:szCs w:val="20"/>
        </w:rPr>
        <w:t xml:space="preserve"> studies</w:t>
      </w:r>
      <w:r>
        <w:rPr>
          <w:rFonts w:cs="Arial"/>
          <w:color w:val="000000"/>
          <w:szCs w:val="20"/>
        </w:rPr>
        <w:t xml:space="preserve">, before and after studies, prospective and retrospective cohort studies, case control studies and analytical cross sectional studies #modify text as appropriate# for </w:t>
      </w:r>
      <w:proofErr w:type="spellStart"/>
      <w:r>
        <w:rPr>
          <w:rFonts w:cs="Arial"/>
          <w:color w:val="000000"/>
          <w:szCs w:val="20"/>
        </w:rPr>
        <w:t>inclusion.The</w:t>
      </w:r>
      <w:proofErr w:type="spellEnd"/>
      <w:r>
        <w:rPr>
          <w:rFonts w:cs="Arial"/>
          <w:color w:val="000000"/>
          <w:szCs w:val="20"/>
        </w:rPr>
        <w:t xml:space="preserve"> quantitative component of the review will also consider descriptive epidemiological study designs including case series, individual case reports and descriptive cross sectional studies #modify text as appropriate# for inclusion.</w:t>
      </w:r>
    </w:p>
    <w:p w:rsidR="00472330" w:rsidRPr="00FC3497" w:rsidRDefault="00472330" w:rsidP="00472330">
      <w:pPr>
        <w:widowControl w:val="0"/>
        <w:autoSpaceDE w:val="0"/>
        <w:autoSpaceDN w:val="0"/>
        <w:adjustRightInd w:val="0"/>
        <w:rPr>
          <w:rFonts w:ascii="Times New Roman" w:hAnsi="Times New Roman" w:cs="Times New Roman"/>
          <w:sz w:val="24"/>
          <w:szCs w:val="24"/>
        </w:rPr>
      </w:pPr>
      <w:r w:rsidRPr="00FC3497">
        <w:rPr>
          <w:rFonts w:cs="Arial"/>
          <w:color w:val="000000"/>
          <w:szCs w:val="20"/>
        </w:rPr>
        <w:t>The qualitative component of the review will consider studies that focus on qualitative data including, but not limited to, designs such as phenomenology, grounded theory, ethnography, action research and feminist research.</w:t>
      </w:r>
    </w:p>
    <w:p w:rsidR="00F9533F" w:rsidRDefault="00F9533F" w:rsidP="00F9533F">
      <w:pPr>
        <w:widowControl w:val="0"/>
        <w:autoSpaceDE w:val="0"/>
        <w:autoSpaceDN w:val="0"/>
        <w:adjustRightInd w:val="0"/>
        <w:rPr>
          <w:rFonts w:ascii="Times New Roman" w:hAnsi="Times New Roman" w:cs="Times New Roman"/>
          <w:sz w:val="24"/>
          <w:szCs w:val="24"/>
        </w:rPr>
      </w:pPr>
      <w:r>
        <w:rPr>
          <w:rFonts w:cs="Arial"/>
          <w:color w:val="000000"/>
          <w:szCs w:val="20"/>
        </w:rPr>
        <w:t>In the absence of research studies, other text such as opinion papers and reports will be considered. If you wish to include opi</w:t>
      </w:r>
      <w:r w:rsidR="007F2373">
        <w:rPr>
          <w:rFonts w:cs="Arial"/>
          <w:color w:val="000000"/>
          <w:szCs w:val="20"/>
        </w:rPr>
        <w:t>nion papers and reports select textual e</w:t>
      </w:r>
      <w:r>
        <w:rPr>
          <w:rFonts w:cs="Arial"/>
          <w:color w:val="000000"/>
          <w:szCs w:val="20"/>
        </w:rPr>
        <w:t>vidence and the NOTARI analytical Module and then select to insert set text now.</w:t>
      </w:r>
      <w:r w:rsidR="007F2373">
        <w:rPr>
          <w:rFonts w:cs="Arial"/>
          <w:color w:val="000000"/>
          <w:szCs w:val="20"/>
        </w:rPr>
        <w:t xml:space="preserve"> </w:t>
      </w:r>
      <w:bookmarkStart w:id="9" w:name="_GoBack"/>
      <w:bookmarkEnd w:id="9"/>
      <w:r>
        <w:rPr>
          <w:rFonts w:cs="Arial"/>
          <w:color w:val="000000"/>
          <w:szCs w:val="20"/>
        </w:rPr>
        <w:t>The textual component of the review will consider expert opinion, discussion papers, position papers and other text.</w:t>
      </w:r>
    </w:p>
    <w:p w:rsidR="00F9533F" w:rsidRDefault="00F9533F" w:rsidP="00F9533F">
      <w:pPr>
        <w:widowControl w:val="0"/>
        <w:autoSpaceDE w:val="0"/>
        <w:autoSpaceDN w:val="0"/>
        <w:adjustRightInd w:val="0"/>
        <w:rPr>
          <w:rFonts w:ascii="Times New Roman" w:hAnsi="Times New Roman" w:cs="Times New Roman"/>
          <w:sz w:val="24"/>
          <w:szCs w:val="24"/>
        </w:rPr>
      </w:pPr>
      <w:r>
        <w:rPr>
          <w:rFonts w:cs="Arial"/>
          <w:color w:val="000000"/>
          <w:szCs w:val="20"/>
        </w:rPr>
        <w:t>The economic component of the review will consider cost effective</w:t>
      </w:r>
      <w:r w:rsidR="001D385B">
        <w:rPr>
          <w:rFonts w:cs="Arial"/>
          <w:color w:val="000000"/>
          <w:szCs w:val="20"/>
        </w:rPr>
        <w:t>ness, cost benefit, cost minimiz</w:t>
      </w:r>
      <w:r>
        <w:rPr>
          <w:rFonts w:cs="Arial"/>
          <w:color w:val="000000"/>
          <w:szCs w:val="20"/>
        </w:rPr>
        <w:t>ation, cost utility #</w:t>
      </w:r>
      <w:proofErr w:type="gramStart"/>
      <w:r>
        <w:rPr>
          <w:rFonts w:cs="Arial"/>
          <w:color w:val="000000"/>
          <w:szCs w:val="20"/>
        </w:rPr>
        <w:t>modify</w:t>
      </w:r>
      <w:proofErr w:type="gramEnd"/>
      <w:r>
        <w:rPr>
          <w:rFonts w:cs="Arial"/>
          <w:color w:val="000000"/>
          <w:szCs w:val="20"/>
        </w:rPr>
        <w:t xml:space="preserve"> text as appropriate# studies.</w:t>
      </w:r>
    </w:p>
    <w:p w:rsidR="00105190" w:rsidRDefault="00105190" w:rsidP="008109F7">
      <w:pPr>
        <w:pStyle w:val="Heading2"/>
        <w:rPr>
          <w:rFonts w:ascii="Times New Roman" w:hAnsi="Times New Roman"/>
          <w:szCs w:val="24"/>
        </w:rPr>
      </w:pPr>
      <w:r>
        <w:t>Search strategy</w:t>
      </w:r>
    </w:p>
    <w:bookmarkEnd w:id="8"/>
    <w:p w:rsidR="00105190" w:rsidRDefault="00105190">
      <w:pPr>
        <w:widowControl w:val="0"/>
        <w:autoSpaceDE w:val="0"/>
        <w:autoSpaceDN w:val="0"/>
        <w:adjustRightInd w:val="0"/>
        <w:spacing w:before="240"/>
        <w:rPr>
          <w:rFonts w:ascii="Times New Roman" w:hAnsi="Times New Roman"/>
          <w:sz w:val="24"/>
          <w:szCs w:val="24"/>
        </w:rPr>
      </w:pPr>
      <w:r>
        <w:rPr>
          <w:rFonts w:cs="Arial"/>
          <w:color w:val="000000"/>
          <w:szCs w:val="20"/>
        </w:rPr>
        <w:t>The search strategy aims to find both published and unpublished studies. A three-step search strategy will be utili</w:t>
      </w:r>
      <w:r w:rsidR="0076269B">
        <w:rPr>
          <w:rFonts w:cs="Arial"/>
          <w:color w:val="000000"/>
          <w:szCs w:val="20"/>
        </w:rPr>
        <w:t>z</w:t>
      </w:r>
      <w:r>
        <w:rPr>
          <w:rFonts w:cs="Arial"/>
          <w:color w:val="000000"/>
          <w:szCs w:val="20"/>
        </w:rPr>
        <w:t xml:space="preserve">ed in this review. An initial limited </w:t>
      </w:r>
      <w:r w:rsidRPr="00472330">
        <w:rPr>
          <w:rFonts w:cs="Arial"/>
          <w:szCs w:val="20"/>
        </w:rPr>
        <w:t>search of MEDLINE and CINAHL</w:t>
      </w:r>
      <w:r w:rsidR="006955E5" w:rsidRPr="00472330">
        <w:rPr>
          <w:rFonts w:cs="Arial"/>
          <w:szCs w:val="20"/>
        </w:rPr>
        <w:t xml:space="preserve"> #change </w:t>
      </w:r>
      <w:r w:rsidR="006955E5">
        <w:rPr>
          <w:rFonts w:cs="Arial"/>
          <w:color w:val="000000"/>
          <w:szCs w:val="20"/>
        </w:rPr>
        <w:t xml:space="preserve">as appropriate# </w:t>
      </w:r>
      <w:r>
        <w:rPr>
          <w:rFonts w:cs="Arial"/>
          <w:color w:val="000000"/>
          <w:szCs w:val="20"/>
        </w:rPr>
        <w:t xml:space="preserve">will be undertaken followed by </w:t>
      </w:r>
      <w:r w:rsidR="0076269B">
        <w:rPr>
          <w:rFonts w:cs="Arial"/>
          <w:color w:val="000000"/>
          <w:szCs w:val="20"/>
        </w:rPr>
        <w:t xml:space="preserve">an </w:t>
      </w:r>
      <w:r>
        <w:rPr>
          <w:rFonts w:cs="Arial"/>
          <w:color w:val="000000"/>
          <w:szCs w:val="20"/>
        </w:rPr>
        <w:t>analysis of the text words contained in the title and abstract, and of the index terms used to describe article. A second search using all identified keywords and index terms will then be undertaken across all included databases. Thirdly, the reference list of all identified reports and articles will be searched for additional studies. Studies published in #insert language(s</w:t>
      </w:r>
      <w:proofErr w:type="gramStart"/>
      <w:r>
        <w:rPr>
          <w:rFonts w:cs="Arial"/>
          <w:color w:val="000000"/>
          <w:szCs w:val="20"/>
        </w:rPr>
        <w:t>)#</w:t>
      </w:r>
      <w:proofErr w:type="gramEnd"/>
      <w:r>
        <w:rPr>
          <w:rFonts w:cs="Arial"/>
          <w:color w:val="000000"/>
          <w:szCs w:val="20"/>
        </w:rPr>
        <w:t xml:space="preserve"> will be considered for inclusion in this review. Studies published #insert dates# will be considered for inclusion in this review.</w:t>
      </w:r>
    </w:p>
    <w:p w:rsidR="00105190" w:rsidRDefault="00105190">
      <w:pPr>
        <w:widowControl w:val="0"/>
        <w:autoSpaceDE w:val="0"/>
        <w:autoSpaceDN w:val="0"/>
        <w:adjustRightInd w:val="0"/>
        <w:rPr>
          <w:rFonts w:ascii="Times New Roman" w:hAnsi="Times New Roman"/>
          <w:sz w:val="24"/>
          <w:szCs w:val="24"/>
        </w:rPr>
      </w:pPr>
      <w:r>
        <w:rPr>
          <w:rFonts w:cs="Arial"/>
          <w:color w:val="000000"/>
          <w:szCs w:val="20"/>
        </w:rPr>
        <w:t>The databases to be searched include:</w:t>
      </w:r>
    </w:p>
    <w:p w:rsidR="00105190" w:rsidRDefault="00105190">
      <w:pPr>
        <w:widowControl w:val="0"/>
        <w:autoSpaceDE w:val="0"/>
        <w:autoSpaceDN w:val="0"/>
        <w:adjustRightInd w:val="0"/>
        <w:rPr>
          <w:rFonts w:ascii="Times New Roman" w:hAnsi="Times New Roman"/>
          <w:sz w:val="24"/>
          <w:szCs w:val="24"/>
        </w:rPr>
      </w:pPr>
      <w:r>
        <w:rPr>
          <w:rFonts w:cs="Arial"/>
          <w:color w:val="000000"/>
          <w:szCs w:val="20"/>
        </w:rPr>
        <w:t>#</w:t>
      </w:r>
      <w:proofErr w:type="gramStart"/>
      <w:r>
        <w:rPr>
          <w:rFonts w:cs="Arial"/>
          <w:color w:val="000000"/>
          <w:szCs w:val="20"/>
        </w:rPr>
        <w:t>insert</w:t>
      </w:r>
      <w:proofErr w:type="gramEnd"/>
      <w:r>
        <w:rPr>
          <w:rFonts w:cs="Arial"/>
          <w:color w:val="000000"/>
          <w:szCs w:val="20"/>
        </w:rPr>
        <w:t xml:space="preserve"> text#</w:t>
      </w:r>
    </w:p>
    <w:p w:rsidR="00105190" w:rsidRDefault="00105190">
      <w:pPr>
        <w:widowControl w:val="0"/>
        <w:autoSpaceDE w:val="0"/>
        <w:autoSpaceDN w:val="0"/>
        <w:adjustRightInd w:val="0"/>
        <w:rPr>
          <w:rFonts w:ascii="Times New Roman" w:hAnsi="Times New Roman"/>
          <w:sz w:val="24"/>
          <w:szCs w:val="24"/>
        </w:rPr>
      </w:pPr>
      <w:r>
        <w:rPr>
          <w:rFonts w:cs="Arial"/>
          <w:color w:val="000000"/>
          <w:szCs w:val="20"/>
        </w:rPr>
        <w:t>The search for unpublished studies will include:</w:t>
      </w:r>
    </w:p>
    <w:p w:rsidR="00105190" w:rsidRDefault="00105190">
      <w:pPr>
        <w:widowControl w:val="0"/>
        <w:autoSpaceDE w:val="0"/>
        <w:autoSpaceDN w:val="0"/>
        <w:adjustRightInd w:val="0"/>
        <w:rPr>
          <w:rFonts w:ascii="Times New Roman" w:hAnsi="Times New Roman"/>
          <w:sz w:val="24"/>
          <w:szCs w:val="24"/>
        </w:rPr>
      </w:pPr>
      <w:r>
        <w:rPr>
          <w:rFonts w:cs="Arial"/>
          <w:color w:val="000000"/>
          <w:szCs w:val="20"/>
        </w:rPr>
        <w:t>#</w:t>
      </w:r>
      <w:proofErr w:type="gramStart"/>
      <w:r>
        <w:rPr>
          <w:rFonts w:cs="Arial"/>
          <w:color w:val="000000"/>
          <w:szCs w:val="20"/>
        </w:rPr>
        <w:t>insert</w:t>
      </w:r>
      <w:proofErr w:type="gramEnd"/>
      <w:r>
        <w:rPr>
          <w:rFonts w:cs="Arial"/>
          <w:color w:val="000000"/>
          <w:szCs w:val="20"/>
        </w:rPr>
        <w:t xml:space="preserve"> text#</w:t>
      </w:r>
    </w:p>
    <w:p w:rsidR="00105190" w:rsidRDefault="00105190">
      <w:pPr>
        <w:widowControl w:val="0"/>
        <w:autoSpaceDE w:val="0"/>
        <w:autoSpaceDN w:val="0"/>
        <w:adjustRightInd w:val="0"/>
        <w:rPr>
          <w:rFonts w:ascii="Times New Roman" w:hAnsi="Times New Roman"/>
          <w:sz w:val="24"/>
          <w:szCs w:val="24"/>
        </w:rPr>
      </w:pPr>
      <w:r>
        <w:rPr>
          <w:rFonts w:cs="Arial"/>
          <w:color w:val="000000"/>
          <w:szCs w:val="20"/>
        </w:rPr>
        <w:lastRenderedPageBreak/>
        <w:t>Initial keywords to be used will be:</w:t>
      </w:r>
    </w:p>
    <w:p w:rsidR="00105190" w:rsidRDefault="00105190">
      <w:pPr>
        <w:widowControl w:val="0"/>
        <w:autoSpaceDE w:val="0"/>
        <w:autoSpaceDN w:val="0"/>
        <w:adjustRightInd w:val="0"/>
        <w:rPr>
          <w:rFonts w:ascii="Times New Roman" w:hAnsi="Times New Roman"/>
          <w:sz w:val="24"/>
          <w:szCs w:val="24"/>
        </w:rPr>
      </w:pPr>
      <w:r>
        <w:rPr>
          <w:rFonts w:cs="Arial"/>
          <w:color w:val="000000"/>
          <w:szCs w:val="20"/>
        </w:rPr>
        <w:t>#</w:t>
      </w:r>
      <w:proofErr w:type="gramStart"/>
      <w:r>
        <w:rPr>
          <w:rFonts w:cs="Arial"/>
          <w:color w:val="000000"/>
          <w:szCs w:val="20"/>
        </w:rPr>
        <w:t>insert</w:t>
      </w:r>
      <w:proofErr w:type="gramEnd"/>
      <w:r>
        <w:rPr>
          <w:rFonts w:cs="Arial"/>
          <w:color w:val="000000"/>
          <w:szCs w:val="20"/>
        </w:rPr>
        <w:t xml:space="preserve"> text#</w:t>
      </w:r>
    </w:p>
    <w:p w:rsidR="00105190" w:rsidRDefault="00105190" w:rsidP="008109F7">
      <w:pPr>
        <w:pStyle w:val="Heading2"/>
        <w:rPr>
          <w:rFonts w:ascii="Times New Roman" w:hAnsi="Times New Roman"/>
          <w:szCs w:val="24"/>
        </w:rPr>
      </w:pPr>
      <w:bookmarkStart w:id="10" w:name="N100A5"/>
      <w:r>
        <w:t>Assessment of methodological quality</w:t>
      </w:r>
    </w:p>
    <w:bookmarkEnd w:id="10"/>
    <w:p w:rsidR="00105190" w:rsidRDefault="00105190">
      <w:pPr>
        <w:widowControl w:val="0"/>
        <w:autoSpaceDE w:val="0"/>
        <w:autoSpaceDN w:val="0"/>
        <w:adjustRightInd w:val="0"/>
        <w:spacing w:before="240"/>
        <w:rPr>
          <w:rFonts w:cs="Arial"/>
          <w:color w:val="000000"/>
          <w:szCs w:val="20"/>
        </w:rPr>
      </w:pPr>
      <w:r>
        <w:rPr>
          <w:rFonts w:cs="Arial"/>
          <w:color w:val="000000"/>
          <w:szCs w:val="20"/>
        </w:rPr>
        <w:t>Papers selected for retrieval will be assessed by two independent reviewers for methodological validity prior to inclusion in the review using standardi</w:t>
      </w:r>
      <w:r w:rsidR="0076269B">
        <w:rPr>
          <w:rFonts w:cs="Arial"/>
          <w:color w:val="000000"/>
          <w:szCs w:val="20"/>
        </w:rPr>
        <w:t>z</w:t>
      </w:r>
      <w:r>
        <w:rPr>
          <w:rFonts w:cs="Arial"/>
          <w:color w:val="000000"/>
          <w:szCs w:val="20"/>
        </w:rPr>
        <w:t xml:space="preserve">ed critical appraisal instruments from the Joanna Briggs Institute </w:t>
      </w:r>
      <w:r w:rsidR="00875ED4">
        <w:rPr>
          <w:rFonts w:cs="Arial"/>
          <w:color w:val="000000"/>
          <w:szCs w:val="20"/>
        </w:rPr>
        <w:t>Meta-Analysis</w:t>
      </w:r>
      <w:r>
        <w:rPr>
          <w:rFonts w:cs="Arial"/>
          <w:color w:val="000000"/>
          <w:szCs w:val="20"/>
        </w:rPr>
        <w:t xml:space="preserve"> of Statistics Assessment and Review Inst</w:t>
      </w:r>
      <w:r w:rsidR="001D385B">
        <w:rPr>
          <w:rFonts w:cs="Arial"/>
          <w:color w:val="000000"/>
          <w:szCs w:val="20"/>
        </w:rPr>
        <w:t>rument (JBI-</w:t>
      </w:r>
      <w:proofErr w:type="spellStart"/>
      <w:r w:rsidR="001D385B">
        <w:rPr>
          <w:rFonts w:cs="Arial"/>
          <w:color w:val="000000"/>
          <w:szCs w:val="20"/>
        </w:rPr>
        <w:t>MAStARI</w:t>
      </w:r>
      <w:proofErr w:type="spellEnd"/>
      <w:r w:rsidR="001D385B">
        <w:rPr>
          <w:rFonts w:cs="Arial"/>
          <w:color w:val="000000"/>
          <w:szCs w:val="20"/>
        </w:rPr>
        <w:t>) (Appendix I</w:t>
      </w:r>
      <w:r>
        <w:rPr>
          <w:rFonts w:cs="Arial"/>
          <w:color w:val="000000"/>
          <w:szCs w:val="20"/>
        </w:rPr>
        <w:t>). Any disagreements that arise between the reviewers will be resolved through discussion, or with a third reviewer.</w:t>
      </w:r>
    </w:p>
    <w:p w:rsidR="00F9533F" w:rsidRDefault="00F9533F" w:rsidP="00F9533F">
      <w:pPr>
        <w:widowControl w:val="0"/>
        <w:autoSpaceDE w:val="0"/>
        <w:autoSpaceDN w:val="0"/>
        <w:adjustRightInd w:val="0"/>
        <w:rPr>
          <w:rFonts w:ascii="Times New Roman" w:hAnsi="Times New Roman" w:cs="Times New Roman"/>
          <w:sz w:val="24"/>
          <w:szCs w:val="24"/>
        </w:rPr>
      </w:pPr>
      <w:r>
        <w:rPr>
          <w:rFonts w:cs="Arial"/>
          <w:color w:val="000000"/>
          <w:szCs w:val="20"/>
        </w:rPr>
        <w:t>Qualitative papers selected for retrieval will be assessed by two independent reviewers for methodological validity prior to inclusio</w:t>
      </w:r>
      <w:r w:rsidR="001D385B">
        <w:rPr>
          <w:rFonts w:cs="Arial"/>
          <w:color w:val="000000"/>
          <w:szCs w:val="20"/>
        </w:rPr>
        <w:t>n in the review using standardiz</w:t>
      </w:r>
      <w:r>
        <w:rPr>
          <w:rFonts w:cs="Arial"/>
          <w:color w:val="000000"/>
          <w:szCs w:val="20"/>
        </w:rPr>
        <w:t>ed critical appraisal instruments from the Joanna Briggs Institute Qualitative Assessment and Review I</w:t>
      </w:r>
      <w:r w:rsidR="001D385B">
        <w:rPr>
          <w:rFonts w:cs="Arial"/>
          <w:color w:val="000000"/>
          <w:szCs w:val="20"/>
        </w:rPr>
        <w:t>nstrument (JBI-QARI) (Appendix I</w:t>
      </w:r>
      <w:r>
        <w:rPr>
          <w:rFonts w:cs="Arial"/>
          <w:color w:val="000000"/>
          <w:szCs w:val="20"/>
        </w:rPr>
        <w:t>). Any disagreements that arise between the reviewers will be resolved through discussion, or with a third reviewer.</w:t>
      </w:r>
    </w:p>
    <w:p w:rsidR="00F9533F" w:rsidRDefault="00F9533F" w:rsidP="00F9533F">
      <w:pPr>
        <w:widowControl w:val="0"/>
        <w:autoSpaceDE w:val="0"/>
        <w:autoSpaceDN w:val="0"/>
        <w:adjustRightInd w:val="0"/>
        <w:rPr>
          <w:rFonts w:ascii="Times New Roman" w:hAnsi="Times New Roman" w:cs="Times New Roman"/>
          <w:sz w:val="24"/>
          <w:szCs w:val="24"/>
        </w:rPr>
      </w:pPr>
      <w:r>
        <w:rPr>
          <w:rFonts w:cs="Arial"/>
          <w:color w:val="000000"/>
          <w:szCs w:val="20"/>
        </w:rPr>
        <w:t>Textual papers selected for retrieval will be assessed by two independent reviewers for authenticity prior to inclusio</w:t>
      </w:r>
      <w:r w:rsidR="001D385B">
        <w:rPr>
          <w:rFonts w:cs="Arial"/>
          <w:color w:val="000000"/>
          <w:szCs w:val="20"/>
        </w:rPr>
        <w:t>n in the review using standardiz</w:t>
      </w:r>
      <w:r>
        <w:rPr>
          <w:rFonts w:cs="Arial"/>
          <w:color w:val="000000"/>
          <w:szCs w:val="20"/>
        </w:rPr>
        <w:t>ed critical appraisal instruments from the Joanna Briggs Institute Narrative, Opinion and Text Assessment and Review Ins</w:t>
      </w:r>
      <w:r w:rsidR="001D385B">
        <w:rPr>
          <w:rFonts w:cs="Arial"/>
          <w:color w:val="000000"/>
          <w:szCs w:val="20"/>
        </w:rPr>
        <w:t>trument (JBI-NOTARI) (Appendix I</w:t>
      </w:r>
      <w:r>
        <w:rPr>
          <w:rFonts w:cs="Arial"/>
          <w:color w:val="000000"/>
          <w:szCs w:val="20"/>
        </w:rPr>
        <w:t>). Any disagreements that arise between the reviewers will be resolved through discussion, or with a third reviewer.</w:t>
      </w:r>
    </w:p>
    <w:p w:rsidR="00F9533F" w:rsidRDefault="00F9533F" w:rsidP="00F9533F">
      <w:pPr>
        <w:widowControl w:val="0"/>
        <w:autoSpaceDE w:val="0"/>
        <w:autoSpaceDN w:val="0"/>
        <w:adjustRightInd w:val="0"/>
        <w:rPr>
          <w:rFonts w:ascii="Times New Roman" w:hAnsi="Times New Roman" w:cs="Times New Roman"/>
          <w:sz w:val="24"/>
          <w:szCs w:val="24"/>
        </w:rPr>
      </w:pPr>
      <w:r>
        <w:rPr>
          <w:rFonts w:cs="Arial"/>
          <w:color w:val="000000"/>
          <w:szCs w:val="20"/>
        </w:rPr>
        <w:t>Economic papers selected for retrieval will be assessed by two independent reviewers for methodological validity prior to inclusio</w:t>
      </w:r>
      <w:r w:rsidR="001D385B">
        <w:rPr>
          <w:rFonts w:cs="Arial"/>
          <w:color w:val="000000"/>
          <w:szCs w:val="20"/>
        </w:rPr>
        <w:t>n in the review using standardiz</w:t>
      </w:r>
      <w:r>
        <w:rPr>
          <w:rFonts w:cs="Arial"/>
          <w:color w:val="000000"/>
          <w:szCs w:val="20"/>
        </w:rPr>
        <w:t>ed critical appraisal instruments from the Joanna Briggs Institute Analysi</w:t>
      </w:r>
      <w:r w:rsidR="001D385B">
        <w:rPr>
          <w:rFonts w:cs="Arial"/>
          <w:color w:val="000000"/>
          <w:szCs w:val="20"/>
        </w:rPr>
        <w:t>s of Cost, Technology and Utiliz</w:t>
      </w:r>
      <w:r>
        <w:rPr>
          <w:rFonts w:cs="Arial"/>
          <w:color w:val="000000"/>
          <w:szCs w:val="20"/>
        </w:rPr>
        <w:t>ation Assessment and Review Instrument</w:t>
      </w:r>
      <w:r w:rsidR="001D385B">
        <w:rPr>
          <w:rFonts w:cs="Arial"/>
          <w:color w:val="000000"/>
          <w:szCs w:val="20"/>
        </w:rPr>
        <w:t xml:space="preserve"> (JBI-ACTUARI) (Appendix I</w:t>
      </w:r>
      <w:r>
        <w:rPr>
          <w:rFonts w:cs="Arial"/>
          <w:color w:val="000000"/>
          <w:szCs w:val="20"/>
        </w:rPr>
        <w:t>). Any disagreements that arise between the reviewers will be resolved through discussion, or with a third reviewer.</w:t>
      </w:r>
    </w:p>
    <w:p w:rsidR="00105190" w:rsidRDefault="00105190" w:rsidP="008109F7">
      <w:pPr>
        <w:pStyle w:val="Heading2"/>
        <w:rPr>
          <w:rFonts w:ascii="Times New Roman" w:hAnsi="Times New Roman"/>
          <w:szCs w:val="24"/>
        </w:rPr>
      </w:pPr>
      <w:bookmarkStart w:id="11" w:name="N100B2"/>
      <w:r>
        <w:t xml:space="preserve">Data </w:t>
      </w:r>
      <w:r w:rsidR="008109F7">
        <w:t>extraction</w:t>
      </w:r>
    </w:p>
    <w:p w:rsidR="001D385B" w:rsidRDefault="001D385B" w:rsidP="001D385B">
      <w:pPr>
        <w:widowControl w:val="0"/>
        <w:autoSpaceDE w:val="0"/>
        <w:autoSpaceDN w:val="0"/>
        <w:adjustRightInd w:val="0"/>
        <w:spacing w:before="240"/>
        <w:rPr>
          <w:rFonts w:ascii="Times New Roman" w:hAnsi="Times New Roman" w:cs="Times New Roman"/>
          <w:sz w:val="24"/>
          <w:szCs w:val="24"/>
        </w:rPr>
      </w:pPr>
      <w:bookmarkStart w:id="12" w:name="N100BF"/>
      <w:bookmarkEnd w:id="11"/>
      <w:r>
        <w:rPr>
          <w:rFonts w:cs="Arial"/>
          <w:color w:val="000000"/>
          <w:szCs w:val="20"/>
        </w:rPr>
        <w:t>Quantitative data will be extracted from papers included in the review using the standardised data extraction tool from JBI-</w:t>
      </w:r>
      <w:proofErr w:type="spellStart"/>
      <w:r>
        <w:rPr>
          <w:rFonts w:cs="Arial"/>
          <w:color w:val="000000"/>
          <w:szCs w:val="20"/>
        </w:rPr>
        <w:t>MAStARI</w:t>
      </w:r>
      <w:proofErr w:type="spellEnd"/>
      <w:r>
        <w:rPr>
          <w:rFonts w:cs="Arial"/>
          <w:color w:val="000000"/>
          <w:szCs w:val="20"/>
        </w:rPr>
        <w:t xml:space="preserve"> (Appendix II). The data extracted will include specific details about the interventions, populations, study methods and outcomes of significance to the review question and specific objectives.</w:t>
      </w:r>
    </w:p>
    <w:p w:rsidR="001D385B" w:rsidRDefault="001D385B" w:rsidP="001D385B">
      <w:pPr>
        <w:widowControl w:val="0"/>
        <w:autoSpaceDE w:val="0"/>
        <w:autoSpaceDN w:val="0"/>
        <w:adjustRightInd w:val="0"/>
        <w:rPr>
          <w:rFonts w:ascii="Times New Roman" w:hAnsi="Times New Roman" w:cs="Times New Roman"/>
          <w:sz w:val="24"/>
          <w:szCs w:val="24"/>
        </w:rPr>
      </w:pPr>
      <w:r>
        <w:rPr>
          <w:rFonts w:cs="Arial"/>
          <w:color w:val="000000"/>
          <w:szCs w:val="20"/>
        </w:rPr>
        <w:t>Qualitative data will be extracted from papers included in the review using the standardised data extraction tool from JBI-QARI (Appendix II). The data extracted will include specific details about the interventions, populations, study methods and outcomes of significance to the review question and specific objectives.</w:t>
      </w:r>
    </w:p>
    <w:p w:rsidR="001D385B" w:rsidRDefault="001D385B" w:rsidP="001D385B">
      <w:pPr>
        <w:widowControl w:val="0"/>
        <w:autoSpaceDE w:val="0"/>
        <w:autoSpaceDN w:val="0"/>
        <w:adjustRightInd w:val="0"/>
        <w:rPr>
          <w:rFonts w:ascii="Times New Roman" w:hAnsi="Times New Roman" w:cs="Times New Roman"/>
          <w:sz w:val="24"/>
          <w:szCs w:val="24"/>
        </w:rPr>
      </w:pPr>
      <w:r>
        <w:rPr>
          <w:rFonts w:cs="Arial"/>
          <w:color w:val="000000"/>
          <w:szCs w:val="20"/>
        </w:rPr>
        <w:t>Textual data will be extracted from papers included in the review using the standardised data extraction tool from JBI-NOTARI (Appendix II). The data extracted will include specific details about the interventions, populations, study methods and outcomes of significance to the review question and specific objectives.</w:t>
      </w:r>
    </w:p>
    <w:p w:rsidR="001D385B" w:rsidRDefault="001D385B" w:rsidP="001D385B">
      <w:pPr>
        <w:widowControl w:val="0"/>
        <w:autoSpaceDE w:val="0"/>
        <w:autoSpaceDN w:val="0"/>
        <w:adjustRightInd w:val="0"/>
        <w:rPr>
          <w:rFonts w:ascii="Times New Roman" w:hAnsi="Times New Roman" w:cs="Times New Roman"/>
          <w:sz w:val="24"/>
          <w:szCs w:val="24"/>
        </w:rPr>
      </w:pPr>
      <w:r>
        <w:rPr>
          <w:rFonts w:cs="Arial"/>
          <w:color w:val="000000"/>
          <w:szCs w:val="20"/>
        </w:rPr>
        <w:t xml:space="preserve">Economic data will be extracted from papers included in the review using the standardised data extraction tool from JBI-ACTUARI (Appendix II). The data extracted will include specific details about </w:t>
      </w:r>
      <w:r>
        <w:rPr>
          <w:rFonts w:cs="Arial"/>
          <w:color w:val="000000"/>
          <w:szCs w:val="20"/>
        </w:rPr>
        <w:lastRenderedPageBreak/>
        <w:t>the interventions, populations, study methods and outcomes of significance to the review question and specific objectives.</w:t>
      </w:r>
    </w:p>
    <w:p w:rsidR="00105190" w:rsidRDefault="00105190" w:rsidP="008109F7">
      <w:pPr>
        <w:pStyle w:val="Heading2"/>
        <w:rPr>
          <w:rFonts w:ascii="Times New Roman" w:hAnsi="Times New Roman"/>
          <w:szCs w:val="24"/>
        </w:rPr>
      </w:pPr>
      <w:r>
        <w:t>Data synthesis</w:t>
      </w:r>
    </w:p>
    <w:bookmarkEnd w:id="12"/>
    <w:p w:rsidR="00105190" w:rsidRDefault="00105190">
      <w:pPr>
        <w:widowControl w:val="0"/>
        <w:autoSpaceDE w:val="0"/>
        <w:autoSpaceDN w:val="0"/>
        <w:adjustRightInd w:val="0"/>
        <w:spacing w:before="240"/>
        <w:rPr>
          <w:rFonts w:ascii="Times New Roman" w:hAnsi="Times New Roman"/>
          <w:sz w:val="24"/>
          <w:szCs w:val="24"/>
        </w:rPr>
      </w:pPr>
      <w:r>
        <w:rPr>
          <w:rFonts w:cs="Arial"/>
          <w:color w:val="000000"/>
          <w:szCs w:val="20"/>
        </w:rPr>
        <w:t>Quantitative data will, where possible be pooled in statistical meta-analysis using JBI-</w:t>
      </w:r>
      <w:proofErr w:type="spellStart"/>
      <w:r>
        <w:rPr>
          <w:rFonts w:cs="Arial"/>
          <w:color w:val="000000"/>
          <w:szCs w:val="20"/>
        </w:rPr>
        <w:t>MAStARI</w:t>
      </w:r>
      <w:proofErr w:type="spellEnd"/>
      <w:r>
        <w:rPr>
          <w:rFonts w:cs="Arial"/>
          <w:color w:val="000000"/>
          <w:szCs w:val="20"/>
        </w:rPr>
        <w:t>. All results will be subject to double data entry. Effect sizes expressed as odds ratio (for categorical data) and weighted mean differences (for continuous data) and their 95% confidence intervals will be calculated for analysis #modify text as appropriate#. Heterogeneity will be assessed statistically using the standard Chi-square and also explored using subgroup analyses based on the different study designs included in this review. Where statistical pooling is not possible the findings will be presented in narrative form including tables and figures to aid in data presentation where appropriate.</w:t>
      </w:r>
    </w:p>
    <w:p w:rsidR="00105190" w:rsidRDefault="00105190" w:rsidP="008109F7">
      <w:pPr>
        <w:pStyle w:val="Heading2"/>
      </w:pPr>
      <w:bookmarkStart w:id="13" w:name="N100C9"/>
      <w:r>
        <w:t>Conflicts of interest</w:t>
      </w:r>
    </w:p>
    <w:p w:rsidR="00472330" w:rsidRPr="00472330" w:rsidRDefault="00472330" w:rsidP="00472330">
      <w:r>
        <w:t>#</w:t>
      </w:r>
      <w:proofErr w:type="gramStart"/>
      <w:r>
        <w:t>insert</w:t>
      </w:r>
      <w:proofErr w:type="gramEnd"/>
      <w:r>
        <w:t xml:space="preserve"> text#</w:t>
      </w:r>
    </w:p>
    <w:p w:rsidR="00105190" w:rsidRDefault="00105190" w:rsidP="008109F7">
      <w:pPr>
        <w:pStyle w:val="Heading2"/>
      </w:pPr>
      <w:bookmarkStart w:id="14" w:name="N100D0"/>
      <w:bookmarkEnd w:id="13"/>
      <w:r>
        <w:t>Acknowledgements</w:t>
      </w:r>
    </w:p>
    <w:p w:rsidR="00472330" w:rsidRPr="00472330" w:rsidRDefault="00472330" w:rsidP="00472330">
      <w:r>
        <w:t>#</w:t>
      </w:r>
      <w:proofErr w:type="gramStart"/>
      <w:r>
        <w:t>insert</w:t>
      </w:r>
      <w:proofErr w:type="gramEnd"/>
      <w:r>
        <w:t xml:space="preserve"> text#</w:t>
      </w:r>
    </w:p>
    <w:p w:rsidR="00472330" w:rsidRPr="00472330" w:rsidRDefault="00472330" w:rsidP="00472330"/>
    <w:p w:rsidR="00082E63" w:rsidRDefault="00082E63">
      <w:pPr>
        <w:spacing w:before="0" w:after="200" w:line="276" w:lineRule="auto"/>
        <w:jc w:val="left"/>
        <w:rPr>
          <w:rFonts w:eastAsiaTheme="majorEastAsia" w:cstheme="majorBidi"/>
          <w:b/>
          <w:bCs/>
          <w:sz w:val="24"/>
          <w:szCs w:val="26"/>
        </w:rPr>
      </w:pPr>
      <w:bookmarkStart w:id="15" w:name="N100D7"/>
      <w:bookmarkEnd w:id="14"/>
      <w:r>
        <w:br w:type="page"/>
      </w:r>
    </w:p>
    <w:p w:rsidR="00105190" w:rsidRDefault="00105190" w:rsidP="008109F7">
      <w:pPr>
        <w:pStyle w:val="Heading2"/>
        <w:rPr>
          <w:rFonts w:ascii="Times New Roman" w:hAnsi="Times New Roman"/>
          <w:szCs w:val="24"/>
        </w:rPr>
      </w:pPr>
      <w:r>
        <w:lastRenderedPageBreak/>
        <w:t>References</w:t>
      </w:r>
    </w:p>
    <w:p w:rsidR="005E7693" w:rsidRPr="00AE5611" w:rsidRDefault="005E7693" w:rsidP="008109F7">
      <w:pPr>
        <w:spacing w:line="240" w:lineRule="auto"/>
        <w:ind w:left="426" w:hanging="426"/>
        <w:rPr>
          <w:rFonts w:cs="Arial"/>
          <w:noProof/>
        </w:rPr>
      </w:pPr>
      <w:bookmarkStart w:id="16" w:name="N100DB"/>
      <w:bookmarkEnd w:id="15"/>
      <w:r w:rsidRPr="00AE5611">
        <w:rPr>
          <w:rFonts w:cs="Arial"/>
          <w:noProof/>
        </w:rPr>
        <w:t>1.</w:t>
      </w:r>
      <w:r w:rsidRPr="00AE5611">
        <w:rPr>
          <w:rFonts w:cs="Arial"/>
          <w:noProof/>
        </w:rPr>
        <w:tab/>
        <w:t>Rorabeck CH. The treatment of compartment syndromes of the leg. J Bone Joint Surg Br. 1984;66(1):93-7.</w:t>
      </w:r>
    </w:p>
    <w:p w:rsidR="005E7693" w:rsidRDefault="005E7693" w:rsidP="008109F7">
      <w:pPr>
        <w:spacing w:line="240" w:lineRule="auto"/>
        <w:ind w:left="426" w:hanging="426"/>
        <w:rPr>
          <w:rFonts w:cs="Arial"/>
          <w:noProof/>
        </w:rPr>
      </w:pPr>
      <w:r w:rsidRPr="00AE5611">
        <w:rPr>
          <w:rFonts w:cs="Arial"/>
          <w:noProof/>
        </w:rPr>
        <w:t>2.</w:t>
      </w:r>
      <w:r w:rsidRPr="00AE5611">
        <w:rPr>
          <w:rFonts w:cs="Arial"/>
          <w:noProof/>
        </w:rPr>
        <w:tab/>
        <w:t xml:space="preserve">McQueen MM, Court-Brown CM. Compartment monitoring in tibial fractures. The pressure threshold for decompression. J Bone Joint Surg Br. 1996;78(1):99-104. </w:t>
      </w:r>
    </w:p>
    <w:p w:rsidR="005E7693" w:rsidRPr="00AE5611" w:rsidRDefault="005E7693" w:rsidP="008109F7">
      <w:pPr>
        <w:spacing w:line="240" w:lineRule="auto"/>
        <w:ind w:left="426" w:hanging="426"/>
        <w:rPr>
          <w:rFonts w:cs="Arial"/>
          <w:noProof/>
        </w:rPr>
      </w:pPr>
      <w:r w:rsidRPr="00AE5611">
        <w:rPr>
          <w:rFonts w:cs="Arial"/>
          <w:noProof/>
        </w:rPr>
        <w:t>3.</w:t>
      </w:r>
      <w:r w:rsidRPr="00AE5611">
        <w:rPr>
          <w:rFonts w:cs="Arial"/>
          <w:noProof/>
        </w:rPr>
        <w:tab/>
        <w:t xml:space="preserve">Bourne RB, Rorabeck CH. Compartment syndromes of the lower leg. Clin Orthop Relat Res. 1989(240):97-104. </w:t>
      </w:r>
    </w:p>
    <w:p w:rsidR="005E7693" w:rsidRPr="00AE5611" w:rsidRDefault="005E7693" w:rsidP="008109F7">
      <w:pPr>
        <w:spacing w:line="240" w:lineRule="auto"/>
        <w:ind w:left="426" w:hanging="426"/>
        <w:rPr>
          <w:rFonts w:cs="Arial"/>
          <w:noProof/>
        </w:rPr>
      </w:pPr>
      <w:r w:rsidRPr="00AE5611">
        <w:rPr>
          <w:rFonts w:cs="Arial"/>
          <w:noProof/>
        </w:rPr>
        <w:t>4.</w:t>
      </w:r>
      <w:r w:rsidRPr="00AE5611">
        <w:rPr>
          <w:rFonts w:cs="Arial"/>
          <w:noProof/>
        </w:rPr>
        <w:tab/>
        <w:t xml:space="preserve">Sheridan GW, Matsen FA, 3rd. Fasciotomy in the treatment of the acute compartment syndrome. J Bone Joint Surg Am. 1976;58(1):112-5. </w:t>
      </w:r>
    </w:p>
    <w:p w:rsidR="005E7693" w:rsidRDefault="005E7693" w:rsidP="008109F7">
      <w:pPr>
        <w:spacing w:line="240" w:lineRule="auto"/>
        <w:ind w:left="426" w:hanging="426"/>
        <w:rPr>
          <w:rFonts w:cs="Arial"/>
          <w:noProof/>
        </w:rPr>
      </w:pPr>
      <w:r w:rsidRPr="00AE5611">
        <w:rPr>
          <w:rFonts w:cs="Arial"/>
          <w:noProof/>
        </w:rPr>
        <w:t>5.</w:t>
      </w:r>
      <w:r w:rsidRPr="00AE5611">
        <w:rPr>
          <w:rFonts w:cs="Arial"/>
          <w:noProof/>
        </w:rPr>
        <w:tab/>
        <w:t>Finkelstein JA, Hunter GA, Hu RW. Lower limb compartment syndrome: course after delayed fasciotomy. J Trauma. 1996;40(3):342-4.</w:t>
      </w:r>
    </w:p>
    <w:p w:rsidR="005E7693" w:rsidRDefault="005E7693" w:rsidP="008109F7">
      <w:pPr>
        <w:spacing w:line="240" w:lineRule="auto"/>
        <w:ind w:left="426" w:hanging="426"/>
        <w:rPr>
          <w:rFonts w:cs="Arial"/>
          <w:noProof/>
        </w:rPr>
      </w:pPr>
      <w:r w:rsidRPr="00AE5611">
        <w:rPr>
          <w:rFonts w:cs="Arial"/>
          <w:noProof/>
        </w:rPr>
        <w:t>6.</w:t>
      </w:r>
      <w:r w:rsidRPr="00AE5611">
        <w:rPr>
          <w:rFonts w:cs="Arial"/>
          <w:noProof/>
        </w:rPr>
        <w:tab/>
        <w:t xml:space="preserve">McQueen M. Acute compartment syndrome. Acta Chir Belg. 1998;98(4):166-70. </w:t>
      </w:r>
    </w:p>
    <w:p w:rsidR="005E7693" w:rsidRPr="00AE5611" w:rsidRDefault="005E7693" w:rsidP="008109F7">
      <w:pPr>
        <w:spacing w:line="240" w:lineRule="auto"/>
        <w:ind w:left="426" w:hanging="426"/>
        <w:rPr>
          <w:rFonts w:cs="Arial"/>
          <w:noProof/>
        </w:rPr>
      </w:pPr>
      <w:r w:rsidRPr="00AE5611">
        <w:rPr>
          <w:rFonts w:cs="Arial"/>
          <w:noProof/>
        </w:rPr>
        <w:t>7.</w:t>
      </w:r>
      <w:r w:rsidRPr="00AE5611">
        <w:rPr>
          <w:rFonts w:cs="Arial"/>
          <w:noProof/>
        </w:rPr>
        <w:tab/>
        <w:t>Fitzgerald AM, Gaston P, Wilson Y, Quaba A, McQueen MM. Long-term sequelae of fasciotomy wounds. Br J Plast Surg. 2000;53(8):690-3.</w:t>
      </w:r>
    </w:p>
    <w:p w:rsidR="005E7693" w:rsidRPr="00AE5611" w:rsidRDefault="005E7693" w:rsidP="008109F7">
      <w:pPr>
        <w:spacing w:line="240" w:lineRule="auto"/>
        <w:ind w:left="426" w:hanging="426"/>
        <w:rPr>
          <w:rFonts w:cs="Arial"/>
          <w:noProof/>
        </w:rPr>
      </w:pPr>
      <w:r w:rsidRPr="00AE5611">
        <w:rPr>
          <w:rFonts w:cs="Arial"/>
          <w:noProof/>
        </w:rPr>
        <w:t>8.</w:t>
      </w:r>
      <w:r w:rsidRPr="00AE5611">
        <w:rPr>
          <w:rFonts w:cs="Arial"/>
          <w:noProof/>
        </w:rPr>
        <w:tab/>
        <w:t>Giannoudis PV, Nicolopoulos C, Dinopoulos H, Ng A, Adedapo S, Kind P. The impact of lower leg compartment syndrome on health related quality of life. Injury. 2002;33(2):117-21.</w:t>
      </w:r>
    </w:p>
    <w:p w:rsidR="005E7693" w:rsidRPr="00AE5611" w:rsidRDefault="005E7693" w:rsidP="008109F7">
      <w:pPr>
        <w:spacing w:line="240" w:lineRule="auto"/>
        <w:ind w:left="426" w:hanging="426"/>
        <w:rPr>
          <w:rFonts w:cs="Arial"/>
          <w:noProof/>
        </w:rPr>
      </w:pPr>
      <w:r w:rsidRPr="00AE5611">
        <w:rPr>
          <w:rFonts w:cs="Arial"/>
          <w:noProof/>
        </w:rPr>
        <w:t>9.</w:t>
      </w:r>
      <w:r w:rsidRPr="00AE5611">
        <w:rPr>
          <w:rFonts w:cs="Arial"/>
          <w:noProof/>
        </w:rPr>
        <w:tab/>
        <w:t>Velmahos GC, Theodorou D, Demetriades D, Chan L, Berne TV, Asensio J, et al. Complications and nonclosure rates of fasciotomy for trauma and related risk factors. World J Surg. 1997;21(3):247-52; discussion 53.</w:t>
      </w:r>
    </w:p>
    <w:p w:rsidR="005E7693" w:rsidRPr="00AE5611" w:rsidRDefault="005E7693" w:rsidP="008109F7">
      <w:pPr>
        <w:spacing w:line="240" w:lineRule="auto"/>
        <w:ind w:left="426" w:hanging="426"/>
        <w:rPr>
          <w:rFonts w:cs="Arial"/>
          <w:noProof/>
        </w:rPr>
      </w:pPr>
      <w:r w:rsidRPr="00AE5611">
        <w:rPr>
          <w:rFonts w:cs="Arial"/>
          <w:noProof/>
        </w:rPr>
        <w:t>10.</w:t>
      </w:r>
      <w:r w:rsidRPr="00AE5611">
        <w:rPr>
          <w:rFonts w:cs="Arial"/>
          <w:noProof/>
        </w:rPr>
        <w:tab/>
        <w:t>Blackman PG. A review of chronic exertional compartment syndrome in the lower leg. Med Sci Sports Exerc. 2000;32(3 Suppl):S4-10.</w:t>
      </w:r>
    </w:p>
    <w:p w:rsidR="005E7693" w:rsidRDefault="005E7693" w:rsidP="008109F7">
      <w:pPr>
        <w:spacing w:line="240" w:lineRule="auto"/>
        <w:ind w:left="426" w:hanging="426"/>
        <w:rPr>
          <w:rFonts w:cs="Arial"/>
          <w:noProof/>
        </w:rPr>
      </w:pPr>
      <w:r w:rsidRPr="00AE5611">
        <w:rPr>
          <w:rFonts w:cs="Arial"/>
          <w:noProof/>
        </w:rPr>
        <w:t>11.</w:t>
      </w:r>
      <w:r w:rsidRPr="00AE5611">
        <w:rPr>
          <w:rFonts w:cs="Arial"/>
          <w:noProof/>
        </w:rPr>
        <w:tab/>
        <w:t xml:space="preserve">Rorabeck CH, Fowler PJ, Nott L. The results of fasciotomy in the management of chronic exertional compartment syndrome. Am J Sports Med. 1988;16(3):224-7. </w:t>
      </w:r>
    </w:p>
    <w:p w:rsidR="005E7693" w:rsidRPr="00AE5611" w:rsidRDefault="005E7693" w:rsidP="008109F7">
      <w:pPr>
        <w:spacing w:line="240" w:lineRule="auto"/>
        <w:ind w:left="426" w:hanging="426"/>
        <w:rPr>
          <w:rFonts w:cs="Arial"/>
          <w:noProof/>
        </w:rPr>
      </w:pPr>
      <w:r w:rsidRPr="00AE5611">
        <w:rPr>
          <w:rFonts w:cs="Arial"/>
          <w:noProof/>
        </w:rPr>
        <w:t>12.</w:t>
      </w:r>
      <w:r w:rsidRPr="00AE5611">
        <w:rPr>
          <w:rFonts w:cs="Arial"/>
          <w:noProof/>
        </w:rPr>
        <w:tab/>
        <w:t xml:space="preserve">Ojike NI, Roberts CS, Giannoudis PV. Compartment syndrome of the thigh: a systematic review. Injury. 2010;41(2):133-6. </w:t>
      </w:r>
    </w:p>
    <w:p w:rsidR="00105190" w:rsidRDefault="00105190">
      <w:pPr>
        <w:widowControl w:val="0"/>
        <w:autoSpaceDE w:val="0"/>
        <w:autoSpaceDN w:val="0"/>
        <w:adjustRightInd w:val="0"/>
        <w:spacing w:before="240" w:line="240" w:lineRule="auto"/>
        <w:rPr>
          <w:rFonts w:ascii="Times New Roman" w:hAnsi="Times New Roman"/>
          <w:sz w:val="24"/>
          <w:szCs w:val="24"/>
        </w:rPr>
      </w:pPr>
      <w:r>
        <w:rPr>
          <w:rFonts w:cs="Arial"/>
          <w:b/>
          <w:bCs/>
          <w:color w:val="FFFFFF"/>
          <w:szCs w:val="20"/>
        </w:rPr>
        <w:t>Insert page break</w:t>
      </w:r>
    </w:p>
    <w:p w:rsidR="00082E63" w:rsidRDefault="00082E63">
      <w:pPr>
        <w:spacing w:before="0" w:after="200" w:line="276" w:lineRule="auto"/>
        <w:jc w:val="left"/>
        <w:rPr>
          <w:rFonts w:eastAsiaTheme="majorEastAsia" w:cstheme="majorBidi"/>
          <w:b/>
          <w:bCs/>
          <w:sz w:val="24"/>
          <w:szCs w:val="26"/>
        </w:rPr>
      </w:pPr>
      <w:bookmarkStart w:id="17" w:name="N100DE"/>
      <w:bookmarkEnd w:id="16"/>
      <w:r>
        <w:br w:type="page"/>
      </w:r>
    </w:p>
    <w:p w:rsidR="00105190" w:rsidRDefault="00105190" w:rsidP="008109F7">
      <w:pPr>
        <w:pStyle w:val="Heading2"/>
        <w:rPr>
          <w:rFonts w:ascii="Times New Roman" w:hAnsi="Times New Roman"/>
        </w:rPr>
      </w:pPr>
      <w:r>
        <w:lastRenderedPageBreak/>
        <w:t>Appendix I: Appraisal instruments</w:t>
      </w:r>
    </w:p>
    <w:p w:rsidR="00105190" w:rsidRDefault="00105190">
      <w:pPr>
        <w:widowControl w:val="0"/>
        <w:autoSpaceDE w:val="0"/>
        <w:autoSpaceDN w:val="0"/>
        <w:adjustRightInd w:val="0"/>
        <w:spacing w:line="240" w:lineRule="auto"/>
        <w:rPr>
          <w:rFonts w:ascii="Times New Roman" w:hAnsi="Times New Roman"/>
          <w:sz w:val="24"/>
          <w:szCs w:val="24"/>
        </w:rPr>
      </w:pPr>
      <w:bookmarkStart w:id="18" w:name="N100E1"/>
      <w:bookmarkEnd w:id="17"/>
      <w:proofErr w:type="spellStart"/>
      <w:r>
        <w:rPr>
          <w:rFonts w:cs="Arial"/>
          <w:b/>
          <w:bCs/>
          <w:color w:val="000000"/>
          <w:szCs w:val="20"/>
        </w:rPr>
        <w:t>MAStARI</w:t>
      </w:r>
      <w:proofErr w:type="spellEnd"/>
      <w:r>
        <w:rPr>
          <w:rFonts w:cs="Arial"/>
          <w:b/>
          <w:bCs/>
          <w:color w:val="000000"/>
          <w:szCs w:val="20"/>
        </w:rPr>
        <w:t xml:space="preserve"> </w:t>
      </w:r>
      <w:r w:rsidR="0076269B">
        <w:rPr>
          <w:rFonts w:cs="Arial"/>
          <w:b/>
          <w:bCs/>
          <w:color w:val="000000"/>
          <w:szCs w:val="20"/>
        </w:rPr>
        <w:t>a</w:t>
      </w:r>
      <w:r>
        <w:rPr>
          <w:rFonts w:cs="Arial"/>
          <w:b/>
          <w:bCs/>
          <w:color w:val="000000"/>
          <w:szCs w:val="20"/>
        </w:rPr>
        <w:t>ppraisal instrument</w:t>
      </w:r>
    </w:p>
    <w:bookmarkEnd w:id="18"/>
    <w:p w:rsidR="00105190" w:rsidRDefault="00507187">
      <w:pPr>
        <w:widowControl w:val="0"/>
        <w:autoSpaceDE w:val="0"/>
        <w:autoSpaceDN w:val="0"/>
        <w:adjustRightInd w:val="0"/>
        <w:spacing w:line="240" w:lineRule="auto"/>
        <w:rPr>
          <w:rFonts w:ascii="Times New Roman" w:hAnsi="Times New Roman"/>
          <w:sz w:val="24"/>
          <w:szCs w:val="24"/>
        </w:rPr>
      </w:pPr>
      <w:r>
        <w:rPr>
          <w:rFonts w:cs="Arial"/>
          <w:noProof/>
          <w:color w:val="000000"/>
          <w:sz w:val="24"/>
          <w:szCs w:val="24"/>
          <w:lang w:val="en-AU" w:eastAsia="en-AU"/>
        </w:rPr>
        <w:drawing>
          <wp:inline distT="0" distB="0" distL="0" distR="0">
            <wp:extent cx="5736566" cy="67631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b="6104"/>
                    <a:stretch/>
                  </pic:blipFill>
                  <pic:spPr bwMode="auto">
                    <a:xfrm>
                      <a:off x="0" y="0"/>
                      <a:ext cx="5736590" cy="6763138"/>
                    </a:xfrm>
                    <a:prstGeom prst="rect">
                      <a:avLst/>
                    </a:prstGeom>
                    <a:noFill/>
                    <a:ln>
                      <a:noFill/>
                    </a:ln>
                    <a:extLst>
                      <a:ext uri="{53640926-AAD7-44D8-BBD7-CCE9431645EC}">
                        <a14:shadowObscured xmlns:a14="http://schemas.microsoft.com/office/drawing/2010/main"/>
                      </a:ext>
                    </a:extLst>
                  </pic:spPr>
                </pic:pic>
              </a:graphicData>
            </a:graphic>
          </wp:inline>
        </w:drawing>
      </w:r>
    </w:p>
    <w:p w:rsidR="00105190" w:rsidRDefault="00507187" w:rsidP="00B737AD">
      <w:pPr>
        <w:pageBreakBefore/>
        <w:widowControl w:val="0"/>
        <w:autoSpaceDE w:val="0"/>
        <w:autoSpaceDN w:val="0"/>
        <w:adjustRightInd w:val="0"/>
        <w:spacing w:line="240" w:lineRule="auto"/>
        <w:rPr>
          <w:rFonts w:ascii="Times New Roman" w:hAnsi="Times New Roman"/>
          <w:sz w:val="24"/>
          <w:szCs w:val="24"/>
        </w:rPr>
      </w:pPr>
      <w:r>
        <w:rPr>
          <w:rFonts w:cs="Arial"/>
          <w:noProof/>
          <w:color w:val="000000"/>
          <w:sz w:val="24"/>
          <w:szCs w:val="24"/>
          <w:lang w:val="en-AU" w:eastAsia="en-AU"/>
        </w:rPr>
        <w:lastRenderedPageBreak/>
        <w:drawing>
          <wp:inline distT="0" distB="0" distL="0" distR="0" wp14:anchorId="03589052" wp14:editId="77A54000">
            <wp:extent cx="5736566" cy="6547449"/>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b="9098"/>
                    <a:stretch/>
                  </pic:blipFill>
                  <pic:spPr bwMode="auto">
                    <a:xfrm>
                      <a:off x="0" y="0"/>
                      <a:ext cx="5736590" cy="6547476"/>
                    </a:xfrm>
                    <a:prstGeom prst="rect">
                      <a:avLst/>
                    </a:prstGeom>
                    <a:noFill/>
                    <a:ln>
                      <a:noFill/>
                    </a:ln>
                    <a:extLst>
                      <a:ext uri="{53640926-AAD7-44D8-BBD7-CCE9431645EC}">
                        <a14:shadowObscured xmlns:a14="http://schemas.microsoft.com/office/drawing/2010/main"/>
                      </a:ext>
                    </a:extLst>
                  </pic:spPr>
                </pic:pic>
              </a:graphicData>
            </a:graphic>
          </wp:inline>
        </w:drawing>
      </w:r>
    </w:p>
    <w:p w:rsidR="00105190" w:rsidRDefault="00507187">
      <w:pPr>
        <w:widowControl w:val="0"/>
        <w:autoSpaceDE w:val="0"/>
        <w:autoSpaceDN w:val="0"/>
        <w:adjustRightInd w:val="0"/>
        <w:spacing w:line="240" w:lineRule="auto"/>
        <w:rPr>
          <w:rFonts w:ascii="Times New Roman" w:hAnsi="Times New Roman"/>
          <w:sz w:val="24"/>
          <w:szCs w:val="24"/>
        </w:rPr>
      </w:pPr>
      <w:r>
        <w:rPr>
          <w:rFonts w:cs="Arial"/>
          <w:noProof/>
          <w:color w:val="000000"/>
          <w:sz w:val="24"/>
          <w:szCs w:val="24"/>
          <w:lang w:val="en-AU" w:eastAsia="en-AU"/>
        </w:rPr>
        <w:lastRenderedPageBreak/>
        <w:drawing>
          <wp:inline distT="0" distB="0" distL="0" distR="0">
            <wp:extent cx="5736566" cy="65819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b="8619"/>
                    <a:stretch/>
                  </pic:blipFill>
                  <pic:spPr bwMode="auto">
                    <a:xfrm>
                      <a:off x="0" y="0"/>
                      <a:ext cx="5736590" cy="6581983"/>
                    </a:xfrm>
                    <a:prstGeom prst="rect">
                      <a:avLst/>
                    </a:prstGeom>
                    <a:noFill/>
                    <a:ln>
                      <a:noFill/>
                    </a:ln>
                    <a:extLst>
                      <a:ext uri="{53640926-AAD7-44D8-BBD7-CCE9431645EC}">
                        <a14:shadowObscured xmlns:a14="http://schemas.microsoft.com/office/drawing/2010/main"/>
                      </a:ext>
                    </a:extLst>
                  </pic:spPr>
                </pic:pic>
              </a:graphicData>
            </a:graphic>
          </wp:inline>
        </w:drawing>
      </w:r>
    </w:p>
    <w:p w:rsidR="00F96C4D" w:rsidRDefault="00F96C4D" w:rsidP="00F96C4D">
      <w:pPr>
        <w:widowControl w:val="0"/>
        <w:autoSpaceDE w:val="0"/>
        <w:autoSpaceDN w:val="0"/>
        <w:adjustRightInd w:val="0"/>
        <w:spacing w:line="240" w:lineRule="auto"/>
        <w:rPr>
          <w:rFonts w:ascii="Times New Roman" w:hAnsi="Times New Roman"/>
          <w:sz w:val="24"/>
          <w:szCs w:val="24"/>
        </w:rPr>
      </w:pPr>
      <w:bookmarkStart w:id="19" w:name="N10300"/>
      <w:bookmarkStart w:id="20" w:name="N100F9"/>
      <w:r>
        <w:rPr>
          <w:rFonts w:cs="Arial"/>
          <w:b/>
          <w:bCs/>
          <w:color w:val="000000"/>
          <w:sz w:val="24"/>
          <w:szCs w:val="24"/>
        </w:rPr>
        <w:br w:type="page"/>
      </w:r>
      <w:r>
        <w:rPr>
          <w:rFonts w:cs="Arial"/>
          <w:b/>
          <w:bCs/>
          <w:color w:val="000000"/>
          <w:szCs w:val="20"/>
        </w:rPr>
        <w:lastRenderedPageBreak/>
        <w:t xml:space="preserve">QARI </w:t>
      </w:r>
      <w:r w:rsidR="0076269B">
        <w:rPr>
          <w:rFonts w:cs="Arial"/>
          <w:b/>
          <w:bCs/>
          <w:color w:val="000000"/>
          <w:szCs w:val="20"/>
        </w:rPr>
        <w:t>a</w:t>
      </w:r>
      <w:r>
        <w:rPr>
          <w:rFonts w:cs="Arial"/>
          <w:b/>
          <w:bCs/>
          <w:color w:val="000000"/>
          <w:szCs w:val="20"/>
        </w:rPr>
        <w:t>ppraisal instrument</w:t>
      </w:r>
    </w:p>
    <w:bookmarkEnd w:id="19"/>
    <w:p w:rsidR="00F96C4D" w:rsidRDefault="00507187" w:rsidP="00F96C4D">
      <w:pPr>
        <w:widowControl w:val="0"/>
        <w:autoSpaceDE w:val="0"/>
        <w:autoSpaceDN w:val="0"/>
        <w:adjustRightInd w:val="0"/>
        <w:spacing w:line="240" w:lineRule="auto"/>
        <w:rPr>
          <w:rFonts w:ascii="Times New Roman" w:hAnsi="Times New Roman"/>
          <w:sz w:val="24"/>
          <w:szCs w:val="24"/>
        </w:rPr>
      </w:pPr>
      <w:r>
        <w:rPr>
          <w:rFonts w:cs="Arial"/>
          <w:noProof/>
          <w:color w:val="000000"/>
          <w:sz w:val="24"/>
          <w:szCs w:val="24"/>
          <w:lang w:val="en-AU" w:eastAsia="en-AU"/>
        </w:rPr>
        <w:drawing>
          <wp:inline distT="0" distB="0" distL="0" distR="0" wp14:anchorId="22AE6C59" wp14:editId="187F4EB9">
            <wp:extent cx="5736590" cy="7134225"/>
            <wp:effectExtent l="0" t="0" r="0" b="952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6590" cy="7134225"/>
                    </a:xfrm>
                    <a:prstGeom prst="rect">
                      <a:avLst/>
                    </a:prstGeom>
                    <a:noFill/>
                    <a:ln>
                      <a:noFill/>
                    </a:ln>
                  </pic:spPr>
                </pic:pic>
              </a:graphicData>
            </a:graphic>
          </wp:inline>
        </w:drawing>
      </w:r>
    </w:p>
    <w:p w:rsidR="00F96C4D" w:rsidRDefault="00F96C4D" w:rsidP="00F96C4D">
      <w:pPr>
        <w:pageBreakBefore/>
        <w:widowControl w:val="0"/>
        <w:autoSpaceDE w:val="0"/>
        <w:autoSpaceDN w:val="0"/>
        <w:adjustRightInd w:val="0"/>
        <w:spacing w:line="240" w:lineRule="auto"/>
        <w:rPr>
          <w:rFonts w:ascii="Times New Roman" w:hAnsi="Times New Roman"/>
          <w:sz w:val="24"/>
          <w:szCs w:val="24"/>
        </w:rPr>
      </w:pPr>
      <w:bookmarkStart w:id="21" w:name="N10323"/>
      <w:bookmarkStart w:id="22" w:name="N100FC"/>
      <w:bookmarkEnd w:id="20"/>
      <w:r>
        <w:rPr>
          <w:rFonts w:cs="Arial"/>
          <w:b/>
          <w:bCs/>
          <w:color w:val="000000"/>
          <w:szCs w:val="20"/>
        </w:rPr>
        <w:lastRenderedPageBreak/>
        <w:t xml:space="preserve">ACTUARI </w:t>
      </w:r>
      <w:r w:rsidR="0076269B">
        <w:rPr>
          <w:rFonts w:cs="Arial"/>
          <w:b/>
          <w:bCs/>
          <w:color w:val="000000"/>
          <w:szCs w:val="20"/>
        </w:rPr>
        <w:t>a</w:t>
      </w:r>
      <w:r>
        <w:rPr>
          <w:rFonts w:cs="Arial"/>
          <w:b/>
          <w:bCs/>
          <w:color w:val="000000"/>
          <w:szCs w:val="20"/>
        </w:rPr>
        <w:t>ppraisal instrument</w:t>
      </w:r>
    </w:p>
    <w:bookmarkEnd w:id="21"/>
    <w:p w:rsidR="00F96C4D" w:rsidRDefault="00507187" w:rsidP="00F96C4D">
      <w:pPr>
        <w:widowControl w:val="0"/>
        <w:autoSpaceDE w:val="0"/>
        <w:autoSpaceDN w:val="0"/>
        <w:adjustRightInd w:val="0"/>
        <w:spacing w:line="240" w:lineRule="auto"/>
        <w:rPr>
          <w:rFonts w:ascii="Times New Roman" w:hAnsi="Times New Roman"/>
          <w:sz w:val="24"/>
          <w:szCs w:val="24"/>
        </w:rPr>
      </w:pPr>
      <w:r>
        <w:rPr>
          <w:rFonts w:cs="Arial"/>
          <w:noProof/>
          <w:color w:val="000000"/>
          <w:sz w:val="24"/>
          <w:szCs w:val="24"/>
          <w:lang w:val="en-AU" w:eastAsia="en-AU"/>
        </w:rPr>
        <w:drawing>
          <wp:inline distT="0" distB="0" distL="0" distR="0" wp14:anchorId="14F78E13" wp14:editId="781226F2">
            <wp:extent cx="5736446" cy="6573329"/>
            <wp:effectExtent l="0" t="0" r="0"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a:extLst>
                        <a:ext uri="{28A0092B-C50C-407E-A947-70E740481C1C}">
                          <a14:useLocalDpi xmlns:a14="http://schemas.microsoft.com/office/drawing/2010/main" val="0"/>
                        </a:ext>
                      </a:extLst>
                    </a:blip>
                    <a:srcRect b="7860"/>
                    <a:stretch/>
                  </pic:blipFill>
                  <pic:spPr bwMode="auto">
                    <a:xfrm>
                      <a:off x="0" y="0"/>
                      <a:ext cx="5736590" cy="6573494"/>
                    </a:xfrm>
                    <a:prstGeom prst="rect">
                      <a:avLst/>
                    </a:prstGeom>
                    <a:noFill/>
                    <a:ln>
                      <a:noFill/>
                    </a:ln>
                    <a:extLst>
                      <a:ext uri="{53640926-AAD7-44D8-BBD7-CCE9431645EC}">
                        <a14:shadowObscured xmlns:a14="http://schemas.microsoft.com/office/drawing/2010/main"/>
                      </a:ext>
                    </a:extLst>
                  </pic:spPr>
                </pic:pic>
              </a:graphicData>
            </a:graphic>
          </wp:inline>
        </w:drawing>
      </w:r>
    </w:p>
    <w:p w:rsidR="00F96C4D" w:rsidRDefault="00F96C4D" w:rsidP="00F96C4D">
      <w:pPr>
        <w:pageBreakBefore/>
        <w:widowControl w:val="0"/>
        <w:autoSpaceDE w:val="0"/>
        <w:autoSpaceDN w:val="0"/>
        <w:adjustRightInd w:val="0"/>
        <w:spacing w:line="240" w:lineRule="auto"/>
        <w:rPr>
          <w:rFonts w:ascii="Times New Roman" w:hAnsi="Times New Roman"/>
          <w:sz w:val="24"/>
          <w:szCs w:val="24"/>
        </w:rPr>
      </w:pPr>
      <w:bookmarkStart w:id="23" w:name="N1032B"/>
      <w:r>
        <w:rPr>
          <w:rFonts w:cs="Arial"/>
          <w:b/>
          <w:bCs/>
          <w:color w:val="000000"/>
          <w:szCs w:val="20"/>
        </w:rPr>
        <w:lastRenderedPageBreak/>
        <w:t xml:space="preserve">NOTARI </w:t>
      </w:r>
      <w:r w:rsidR="0076269B">
        <w:rPr>
          <w:rFonts w:cs="Arial"/>
          <w:b/>
          <w:bCs/>
          <w:color w:val="000000"/>
          <w:szCs w:val="20"/>
        </w:rPr>
        <w:t>a</w:t>
      </w:r>
      <w:r>
        <w:rPr>
          <w:rFonts w:cs="Arial"/>
          <w:b/>
          <w:bCs/>
          <w:color w:val="000000"/>
          <w:szCs w:val="20"/>
        </w:rPr>
        <w:t>ppraisal instrument</w:t>
      </w:r>
    </w:p>
    <w:bookmarkEnd w:id="23"/>
    <w:p w:rsidR="00F96C4D" w:rsidRDefault="00507187" w:rsidP="00F96C4D">
      <w:pPr>
        <w:widowControl w:val="0"/>
        <w:autoSpaceDE w:val="0"/>
        <w:autoSpaceDN w:val="0"/>
        <w:adjustRightInd w:val="0"/>
        <w:spacing w:line="240" w:lineRule="auto"/>
        <w:rPr>
          <w:rFonts w:ascii="Times New Roman" w:hAnsi="Times New Roman"/>
          <w:sz w:val="24"/>
          <w:szCs w:val="24"/>
        </w:rPr>
      </w:pPr>
      <w:r>
        <w:rPr>
          <w:rFonts w:cs="Arial"/>
          <w:noProof/>
          <w:color w:val="000000"/>
          <w:sz w:val="24"/>
          <w:szCs w:val="24"/>
          <w:lang w:val="en-AU" w:eastAsia="en-AU"/>
        </w:rPr>
        <w:drawing>
          <wp:inline distT="0" distB="0" distL="0" distR="0" wp14:anchorId="6B6D0D05" wp14:editId="51996370">
            <wp:extent cx="5736446" cy="5891842"/>
            <wp:effectExtent l="0" t="0" r="0" b="0"/>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3">
                      <a:extLst>
                        <a:ext uri="{28A0092B-C50C-407E-A947-70E740481C1C}">
                          <a14:useLocalDpi xmlns:a14="http://schemas.microsoft.com/office/drawing/2010/main" val="0"/>
                        </a:ext>
                      </a:extLst>
                    </a:blip>
                    <a:srcRect b="17412"/>
                    <a:stretch/>
                  </pic:blipFill>
                  <pic:spPr bwMode="auto">
                    <a:xfrm>
                      <a:off x="0" y="0"/>
                      <a:ext cx="5736590" cy="5891990"/>
                    </a:xfrm>
                    <a:prstGeom prst="rect">
                      <a:avLst/>
                    </a:prstGeom>
                    <a:noFill/>
                    <a:ln>
                      <a:noFill/>
                    </a:ln>
                    <a:extLst>
                      <a:ext uri="{53640926-AAD7-44D8-BBD7-CCE9431645EC}">
                        <a14:shadowObscured xmlns:a14="http://schemas.microsoft.com/office/drawing/2010/main"/>
                      </a:ext>
                    </a:extLst>
                  </pic:spPr>
                </pic:pic>
              </a:graphicData>
            </a:graphic>
          </wp:inline>
        </w:drawing>
      </w:r>
    </w:p>
    <w:p w:rsidR="00082E63" w:rsidRDefault="00082E63">
      <w:pPr>
        <w:spacing w:before="0" w:after="200" w:line="276" w:lineRule="auto"/>
        <w:jc w:val="left"/>
        <w:rPr>
          <w:rFonts w:eastAsiaTheme="majorEastAsia" w:cstheme="majorBidi"/>
          <w:b/>
          <w:bCs/>
          <w:sz w:val="24"/>
          <w:szCs w:val="26"/>
        </w:rPr>
      </w:pPr>
      <w:r>
        <w:br w:type="page"/>
      </w:r>
    </w:p>
    <w:p w:rsidR="00105190" w:rsidRDefault="00105190" w:rsidP="008109F7">
      <w:pPr>
        <w:pStyle w:val="Heading2"/>
        <w:rPr>
          <w:rFonts w:ascii="Times New Roman" w:hAnsi="Times New Roman"/>
        </w:rPr>
      </w:pPr>
      <w:r>
        <w:lastRenderedPageBreak/>
        <w:t>Appendix II: Data extraction instruments</w:t>
      </w:r>
    </w:p>
    <w:p w:rsidR="00105190" w:rsidRDefault="00105190">
      <w:pPr>
        <w:widowControl w:val="0"/>
        <w:autoSpaceDE w:val="0"/>
        <w:autoSpaceDN w:val="0"/>
        <w:adjustRightInd w:val="0"/>
        <w:spacing w:line="240" w:lineRule="auto"/>
        <w:rPr>
          <w:rFonts w:ascii="Times New Roman" w:hAnsi="Times New Roman"/>
          <w:sz w:val="24"/>
          <w:szCs w:val="24"/>
        </w:rPr>
      </w:pPr>
      <w:bookmarkStart w:id="24" w:name="N100FF"/>
      <w:bookmarkEnd w:id="22"/>
      <w:proofErr w:type="spellStart"/>
      <w:r>
        <w:rPr>
          <w:rFonts w:cs="Arial"/>
          <w:b/>
          <w:bCs/>
          <w:color w:val="000000"/>
          <w:szCs w:val="20"/>
        </w:rPr>
        <w:t>MAStARI</w:t>
      </w:r>
      <w:proofErr w:type="spellEnd"/>
      <w:r>
        <w:rPr>
          <w:rFonts w:cs="Arial"/>
          <w:b/>
          <w:bCs/>
          <w:color w:val="000000"/>
          <w:szCs w:val="20"/>
        </w:rPr>
        <w:t xml:space="preserve"> data extraction instrument</w:t>
      </w:r>
    </w:p>
    <w:bookmarkEnd w:id="24"/>
    <w:p w:rsidR="00105190" w:rsidRDefault="00507187">
      <w:pPr>
        <w:widowControl w:val="0"/>
        <w:autoSpaceDE w:val="0"/>
        <w:autoSpaceDN w:val="0"/>
        <w:adjustRightInd w:val="0"/>
        <w:spacing w:line="240" w:lineRule="auto"/>
        <w:rPr>
          <w:rFonts w:ascii="Times New Roman" w:hAnsi="Times New Roman"/>
          <w:sz w:val="24"/>
          <w:szCs w:val="24"/>
        </w:rPr>
      </w:pPr>
      <w:r>
        <w:rPr>
          <w:rFonts w:cs="Arial"/>
          <w:noProof/>
          <w:color w:val="000000"/>
          <w:sz w:val="24"/>
          <w:szCs w:val="24"/>
          <w:lang w:val="en-AU" w:eastAsia="en-AU"/>
        </w:rPr>
        <w:drawing>
          <wp:inline distT="0" distB="0" distL="0" distR="0">
            <wp:extent cx="5736566" cy="6547449"/>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a:extLst>
                        <a:ext uri="{28A0092B-C50C-407E-A947-70E740481C1C}">
                          <a14:useLocalDpi xmlns:a14="http://schemas.microsoft.com/office/drawing/2010/main" val="0"/>
                        </a:ext>
                      </a:extLst>
                    </a:blip>
                    <a:srcRect b="9098"/>
                    <a:stretch/>
                  </pic:blipFill>
                  <pic:spPr bwMode="auto">
                    <a:xfrm>
                      <a:off x="0" y="0"/>
                      <a:ext cx="5736590" cy="6547476"/>
                    </a:xfrm>
                    <a:prstGeom prst="rect">
                      <a:avLst/>
                    </a:prstGeom>
                    <a:noFill/>
                    <a:ln>
                      <a:noFill/>
                    </a:ln>
                    <a:extLst>
                      <a:ext uri="{53640926-AAD7-44D8-BBD7-CCE9431645EC}">
                        <a14:shadowObscured xmlns:a14="http://schemas.microsoft.com/office/drawing/2010/main"/>
                      </a:ext>
                    </a:extLst>
                  </pic:spPr>
                </pic:pic>
              </a:graphicData>
            </a:graphic>
          </wp:inline>
        </w:drawing>
      </w:r>
    </w:p>
    <w:p w:rsidR="00105190" w:rsidRDefault="00507187">
      <w:pPr>
        <w:pageBreakBefore/>
        <w:widowControl w:val="0"/>
        <w:autoSpaceDE w:val="0"/>
        <w:autoSpaceDN w:val="0"/>
        <w:adjustRightInd w:val="0"/>
        <w:spacing w:line="240" w:lineRule="auto"/>
        <w:rPr>
          <w:rFonts w:ascii="Times New Roman" w:hAnsi="Times New Roman"/>
          <w:sz w:val="24"/>
          <w:szCs w:val="24"/>
        </w:rPr>
      </w:pPr>
      <w:r>
        <w:rPr>
          <w:rFonts w:cs="Arial"/>
          <w:noProof/>
          <w:color w:val="000000"/>
          <w:sz w:val="24"/>
          <w:szCs w:val="24"/>
          <w:lang w:val="en-AU" w:eastAsia="en-AU"/>
        </w:rPr>
        <w:lastRenderedPageBreak/>
        <w:drawing>
          <wp:inline distT="0" distB="0" distL="0" distR="0">
            <wp:extent cx="5736566" cy="6280030"/>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5">
                      <a:extLst>
                        <a:ext uri="{28A0092B-C50C-407E-A947-70E740481C1C}">
                          <a14:useLocalDpi xmlns:a14="http://schemas.microsoft.com/office/drawing/2010/main" val="0"/>
                        </a:ext>
                      </a:extLst>
                    </a:blip>
                    <a:srcRect b="12811"/>
                    <a:stretch/>
                  </pic:blipFill>
                  <pic:spPr bwMode="auto">
                    <a:xfrm>
                      <a:off x="0" y="0"/>
                      <a:ext cx="5736590" cy="6280056"/>
                    </a:xfrm>
                    <a:prstGeom prst="rect">
                      <a:avLst/>
                    </a:prstGeom>
                    <a:noFill/>
                    <a:ln>
                      <a:noFill/>
                    </a:ln>
                    <a:extLst>
                      <a:ext uri="{53640926-AAD7-44D8-BBD7-CCE9431645EC}">
                        <a14:shadowObscured xmlns:a14="http://schemas.microsoft.com/office/drawing/2010/main"/>
                      </a:ext>
                    </a:extLst>
                  </pic:spPr>
                </pic:pic>
              </a:graphicData>
            </a:graphic>
          </wp:inline>
        </w:drawing>
      </w:r>
    </w:p>
    <w:p w:rsidR="00971C95" w:rsidRDefault="00971C95" w:rsidP="00971C95">
      <w:pPr>
        <w:widowControl w:val="0"/>
        <w:autoSpaceDE w:val="0"/>
        <w:autoSpaceDN w:val="0"/>
        <w:adjustRightInd w:val="0"/>
        <w:spacing w:line="240" w:lineRule="auto"/>
        <w:rPr>
          <w:rFonts w:ascii="Times New Roman" w:hAnsi="Times New Roman"/>
          <w:sz w:val="24"/>
          <w:szCs w:val="24"/>
        </w:rPr>
      </w:pPr>
      <w:r>
        <w:rPr>
          <w:rFonts w:ascii="Times New Roman" w:hAnsi="Times New Roman"/>
          <w:sz w:val="24"/>
          <w:szCs w:val="24"/>
        </w:rPr>
        <w:br w:type="page"/>
      </w:r>
      <w:bookmarkStart w:id="25" w:name="N10336"/>
      <w:r>
        <w:rPr>
          <w:rFonts w:cs="Arial"/>
          <w:b/>
          <w:bCs/>
          <w:color w:val="000000"/>
          <w:szCs w:val="20"/>
        </w:rPr>
        <w:lastRenderedPageBreak/>
        <w:t>QARI data extraction instrument</w:t>
      </w:r>
    </w:p>
    <w:bookmarkEnd w:id="25"/>
    <w:p w:rsidR="00971C95" w:rsidRDefault="00507187" w:rsidP="00971C95">
      <w:pPr>
        <w:widowControl w:val="0"/>
        <w:autoSpaceDE w:val="0"/>
        <w:autoSpaceDN w:val="0"/>
        <w:adjustRightInd w:val="0"/>
        <w:spacing w:line="240" w:lineRule="auto"/>
        <w:rPr>
          <w:rFonts w:ascii="Times New Roman" w:hAnsi="Times New Roman"/>
          <w:sz w:val="24"/>
          <w:szCs w:val="24"/>
        </w:rPr>
      </w:pPr>
      <w:r>
        <w:rPr>
          <w:rFonts w:cs="Arial"/>
          <w:noProof/>
          <w:color w:val="000000"/>
          <w:sz w:val="24"/>
          <w:szCs w:val="24"/>
          <w:lang w:val="en-AU" w:eastAsia="en-AU"/>
        </w:rPr>
        <w:drawing>
          <wp:inline distT="0" distB="0" distL="0" distR="0">
            <wp:extent cx="5736590" cy="71342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6590" cy="7134225"/>
                    </a:xfrm>
                    <a:prstGeom prst="rect">
                      <a:avLst/>
                    </a:prstGeom>
                    <a:noFill/>
                    <a:ln>
                      <a:noFill/>
                    </a:ln>
                  </pic:spPr>
                </pic:pic>
              </a:graphicData>
            </a:graphic>
          </wp:inline>
        </w:drawing>
      </w:r>
    </w:p>
    <w:p w:rsidR="00971C95" w:rsidRDefault="00507187" w:rsidP="00971C95">
      <w:pPr>
        <w:pageBreakBefore/>
        <w:widowControl w:val="0"/>
        <w:autoSpaceDE w:val="0"/>
        <w:autoSpaceDN w:val="0"/>
        <w:adjustRightInd w:val="0"/>
        <w:spacing w:line="240" w:lineRule="auto"/>
        <w:rPr>
          <w:rFonts w:ascii="Times New Roman" w:hAnsi="Times New Roman"/>
          <w:sz w:val="24"/>
          <w:szCs w:val="24"/>
        </w:rPr>
      </w:pPr>
      <w:r>
        <w:rPr>
          <w:rFonts w:cs="Arial"/>
          <w:noProof/>
          <w:color w:val="000000"/>
          <w:sz w:val="24"/>
          <w:szCs w:val="24"/>
          <w:lang w:val="en-AU" w:eastAsia="en-AU"/>
        </w:rPr>
        <w:lastRenderedPageBreak/>
        <w:drawing>
          <wp:inline distT="0" distB="0" distL="0" distR="0">
            <wp:extent cx="5736445" cy="4321833"/>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7">
                      <a:extLst>
                        <a:ext uri="{28A0092B-C50C-407E-A947-70E740481C1C}">
                          <a14:useLocalDpi xmlns:a14="http://schemas.microsoft.com/office/drawing/2010/main" val="0"/>
                        </a:ext>
                      </a:extLst>
                    </a:blip>
                    <a:srcRect b="39420"/>
                    <a:stretch/>
                  </pic:blipFill>
                  <pic:spPr bwMode="auto">
                    <a:xfrm>
                      <a:off x="0" y="0"/>
                      <a:ext cx="5736590" cy="4321942"/>
                    </a:xfrm>
                    <a:prstGeom prst="rect">
                      <a:avLst/>
                    </a:prstGeom>
                    <a:noFill/>
                    <a:ln>
                      <a:noFill/>
                    </a:ln>
                    <a:extLst>
                      <a:ext uri="{53640926-AAD7-44D8-BBD7-CCE9431645EC}">
                        <a14:shadowObscured xmlns:a14="http://schemas.microsoft.com/office/drawing/2010/main"/>
                      </a:ext>
                    </a:extLst>
                  </pic:spPr>
                </pic:pic>
              </a:graphicData>
            </a:graphic>
          </wp:inline>
        </w:drawing>
      </w:r>
    </w:p>
    <w:p w:rsidR="00971C95" w:rsidRDefault="00971C95" w:rsidP="00971C95">
      <w:pPr>
        <w:pageBreakBefore/>
        <w:widowControl w:val="0"/>
        <w:autoSpaceDE w:val="0"/>
        <w:autoSpaceDN w:val="0"/>
        <w:adjustRightInd w:val="0"/>
        <w:spacing w:line="240" w:lineRule="auto"/>
        <w:rPr>
          <w:rFonts w:ascii="Times New Roman" w:hAnsi="Times New Roman"/>
          <w:sz w:val="24"/>
          <w:szCs w:val="24"/>
        </w:rPr>
      </w:pPr>
      <w:bookmarkStart w:id="26" w:name="N10351"/>
      <w:r>
        <w:rPr>
          <w:rFonts w:cs="Arial"/>
          <w:b/>
          <w:bCs/>
          <w:color w:val="000000"/>
          <w:szCs w:val="20"/>
        </w:rPr>
        <w:lastRenderedPageBreak/>
        <w:t>ACTUARI data extraction instrument</w:t>
      </w:r>
    </w:p>
    <w:bookmarkEnd w:id="26"/>
    <w:p w:rsidR="00971C95" w:rsidRDefault="00507187" w:rsidP="00971C95">
      <w:pPr>
        <w:widowControl w:val="0"/>
        <w:autoSpaceDE w:val="0"/>
        <w:autoSpaceDN w:val="0"/>
        <w:adjustRightInd w:val="0"/>
        <w:spacing w:line="240" w:lineRule="auto"/>
        <w:rPr>
          <w:rFonts w:ascii="Times New Roman" w:hAnsi="Times New Roman"/>
          <w:sz w:val="24"/>
          <w:szCs w:val="24"/>
        </w:rPr>
      </w:pPr>
      <w:r>
        <w:rPr>
          <w:rFonts w:cs="Arial"/>
          <w:noProof/>
          <w:color w:val="000000"/>
          <w:sz w:val="24"/>
          <w:szCs w:val="24"/>
          <w:lang w:val="en-AU" w:eastAsia="en-AU"/>
        </w:rPr>
        <w:drawing>
          <wp:inline distT="0" distB="0" distL="0" distR="0">
            <wp:extent cx="5736590" cy="7134225"/>
            <wp:effectExtent l="0" t="0" r="0" b="9525"/>
            <wp:docPr id="1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6590" cy="7134225"/>
                    </a:xfrm>
                    <a:prstGeom prst="rect">
                      <a:avLst/>
                    </a:prstGeom>
                    <a:noFill/>
                    <a:ln>
                      <a:noFill/>
                    </a:ln>
                  </pic:spPr>
                </pic:pic>
              </a:graphicData>
            </a:graphic>
          </wp:inline>
        </w:drawing>
      </w:r>
    </w:p>
    <w:p w:rsidR="00844E9E" w:rsidRDefault="00507187" w:rsidP="00844E9E">
      <w:pPr>
        <w:pageBreakBefore/>
        <w:widowControl w:val="0"/>
        <w:autoSpaceDE w:val="0"/>
        <w:autoSpaceDN w:val="0"/>
        <w:adjustRightInd w:val="0"/>
        <w:spacing w:line="240" w:lineRule="auto"/>
        <w:rPr>
          <w:rFonts w:ascii="Times New Roman" w:hAnsi="Times New Roman"/>
          <w:sz w:val="24"/>
          <w:szCs w:val="24"/>
        </w:rPr>
      </w:pPr>
      <w:r>
        <w:rPr>
          <w:rFonts w:cs="Arial"/>
          <w:noProof/>
          <w:color w:val="000000"/>
          <w:sz w:val="24"/>
          <w:szCs w:val="24"/>
          <w:lang w:val="en-AU" w:eastAsia="en-AU"/>
        </w:rPr>
        <w:lastRenderedPageBreak/>
        <w:drawing>
          <wp:inline distT="0" distB="0" distL="0" distR="0">
            <wp:extent cx="5736590" cy="7134225"/>
            <wp:effectExtent l="0" t="0" r="0" b="9525"/>
            <wp:docPr id="1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6590" cy="7134225"/>
                    </a:xfrm>
                    <a:prstGeom prst="rect">
                      <a:avLst/>
                    </a:prstGeom>
                    <a:noFill/>
                    <a:ln>
                      <a:noFill/>
                    </a:ln>
                  </pic:spPr>
                </pic:pic>
              </a:graphicData>
            </a:graphic>
          </wp:inline>
        </w:drawing>
      </w:r>
    </w:p>
    <w:p w:rsidR="00844E9E" w:rsidRDefault="00844E9E" w:rsidP="00844E9E">
      <w:pPr>
        <w:pageBreakBefore/>
        <w:widowControl w:val="0"/>
        <w:autoSpaceDE w:val="0"/>
        <w:autoSpaceDN w:val="0"/>
        <w:adjustRightInd w:val="0"/>
        <w:spacing w:line="240" w:lineRule="auto"/>
        <w:rPr>
          <w:rFonts w:ascii="Times New Roman" w:hAnsi="Times New Roman"/>
          <w:sz w:val="24"/>
          <w:szCs w:val="24"/>
        </w:rPr>
      </w:pPr>
      <w:bookmarkStart w:id="27" w:name="N1035F"/>
      <w:r>
        <w:rPr>
          <w:rFonts w:cs="Arial"/>
          <w:b/>
          <w:bCs/>
          <w:color w:val="000000"/>
          <w:szCs w:val="20"/>
        </w:rPr>
        <w:lastRenderedPageBreak/>
        <w:t>NOTARI data extraction instrument</w:t>
      </w:r>
    </w:p>
    <w:bookmarkEnd w:id="27"/>
    <w:p w:rsidR="00844E9E" w:rsidRDefault="00507187" w:rsidP="00844E9E">
      <w:pPr>
        <w:widowControl w:val="0"/>
        <w:autoSpaceDE w:val="0"/>
        <w:autoSpaceDN w:val="0"/>
        <w:adjustRightInd w:val="0"/>
        <w:spacing w:line="240" w:lineRule="auto"/>
        <w:rPr>
          <w:rFonts w:ascii="Times New Roman" w:hAnsi="Times New Roman"/>
          <w:sz w:val="24"/>
          <w:szCs w:val="24"/>
        </w:rPr>
      </w:pPr>
      <w:r>
        <w:rPr>
          <w:rFonts w:cs="Arial"/>
          <w:noProof/>
          <w:color w:val="000000"/>
          <w:sz w:val="24"/>
          <w:szCs w:val="24"/>
          <w:lang w:val="en-AU" w:eastAsia="en-AU"/>
        </w:rPr>
        <w:drawing>
          <wp:inline distT="0" distB="0" distL="0" distR="0">
            <wp:extent cx="5736590" cy="7134225"/>
            <wp:effectExtent l="0" t="0" r="0" b="9525"/>
            <wp:docPr id="1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6590" cy="7134225"/>
                    </a:xfrm>
                    <a:prstGeom prst="rect">
                      <a:avLst/>
                    </a:prstGeom>
                    <a:noFill/>
                    <a:ln>
                      <a:noFill/>
                    </a:ln>
                  </pic:spPr>
                </pic:pic>
              </a:graphicData>
            </a:graphic>
          </wp:inline>
        </w:drawing>
      </w:r>
    </w:p>
    <w:p w:rsidR="00844E9E" w:rsidRDefault="00507187" w:rsidP="00844E9E">
      <w:pPr>
        <w:pageBreakBefore/>
        <w:widowControl w:val="0"/>
        <w:autoSpaceDE w:val="0"/>
        <w:autoSpaceDN w:val="0"/>
        <w:adjustRightInd w:val="0"/>
        <w:spacing w:line="240" w:lineRule="auto"/>
        <w:rPr>
          <w:rFonts w:cs="Arial"/>
          <w:noProof/>
          <w:color w:val="000000"/>
          <w:sz w:val="24"/>
          <w:szCs w:val="24"/>
        </w:rPr>
      </w:pPr>
      <w:r>
        <w:rPr>
          <w:rFonts w:cs="Arial"/>
          <w:noProof/>
          <w:color w:val="000000"/>
          <w:sz w:val="24"/>
          <w:szCs w:val="24"/>
          <w:lang w:val="en-AU" w:eastAsia="en-AU"/>
        </w:rPr>
        <w:lastRenderedPageBreak/>
        <w:drawing>
          <wp:inline distT="0" distB="0" distL="0" distR="0">
            <wp:extent cx="5736445" cy="4270075"/>
            <wp:effectExtent l="0" t="0" r="0" b="0"/>
            <wp:docPr id="1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1">
                      <a:extLst>
                        <a:ext uri="{28A0092B-C50C-407E-A947-70E740481C1C}">
                          <a14:useLocalDpi xmlns:a14="http://schemas.microsoft.com/office/drawing/2010/main" val="0"/>
                        </a:ext>
                      </a:extLst>
                    </a:blip>
                    <a:srcRect b="40145"/>
                    <a:stretch/>
                  </pic:blipFill>
                  <pic:spPr bwMode="auto">
                    <a:xfrm>
                      <a:off x="0" y="0"/>
                      <a:ext cx="5736590" cy="4270183"/>
                    </a:xfrm>
                    <a:prstGeom prst="rect">
                      <a:avLst/>
                    </a:prstGeom>
                    <a:noFill/>
                    <a:ln>
                      <a:noFill/>
                    </a:ln>
                    <a:extLst>
                      <a:ext uri="{53640926-AAD7-44D8-BBD7-CCE9431645EC}">
                        <a14:shadowObscured xmlns:a14="http://schemas.microsoft.com/office/drawing/2010/main"/>
                      </a:ext>
                    </a:extLst>
                  </pic:spPr>
                </pic:pic>
              </a:graphicData>
            </a:graphic>
          </wp:inline>
        </w:drawing>
      </w:r>
    </w:p>
    <w:p w:rsidR="00105190" w:rsidRDefault="00105190" w:rsidP="00844E9E">
      <w:pPr>
        <w:widowControl w:val="0"/>
        <w:autoSpaceDE w:val="0"/>
        <w:autoSpaceDN w:val="0"/>
        <w:adjustRightInd w:val="0"/>
        <w:spacing w:line="240" w:lineRule="auto"/>
        <w:rPr>
          <w:rFonts w:ascii="Times New Roman" w:hAnsi="Times New Roman"/>
          <w:sz w:val="24"/>
          <w:szCs w:val="24"/>
        </w:rPr>
      </w:pPr>
    </w:p>
    <w:sectPr w:rsidR="00105190">
      <w:headerReference w:type="even" r:id="rId22"/>
      <w:headerReference w:type="default" r:id="rId23"/>
      <w:footerReference w:type="even" r:id="rId24"/>
      <w:footerReference w:type="default" r:id="rId25"/>
      <w:pgSz w:w="11906" w:h="16838"/>
      <w:pgMar w:top="1798" w:right="1440" w:bottom="1797" w:left="1440" w:header="709" w:footer="85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5190" w:rsidRDefault="00105190">
      <w:pPr>
        <w:spacing w:line="240" w:lineRule="auto"/>
      </w:pPr>
      <w:r>
        <w:separator/>
      </w:r>
    </w:p>
  </w:endnote>
  <w:endnote w:type="continuationSeparator" w:id="0">
    <w:p w:rsidR="00105190" w:rsidRDefault="001051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190" w:rsidRDefault="00105190">
    <w:pPr>
      <w:widowControl w:val="0"/>
      <w:pBdr>
        <w:top w:val="single" w:sz="4" w:space="0" w:color="000000"/>
      </w:pBdr>
      <w:autoSpaceDE w:val="0"/>
      <w:autoSpaceDN w:val="0"/>
      <w:adjustRightInd w:val="0"/>
      <w:spacing w:line="240" w:lineRule="auto"/>
      <w:jc w:val="right"/>
      <w:rPr>
        <w:rFonts w:ascii="Times New Roman" w:hAnsi="Times New Roman"/>
        <w:sz w:val="24"/>
        <w:szCs w:val="24"/>
      </w:rPr>
    </w:pPr>
    <w:r>
      <w:rPr>
        <w:rFonts w:cs="Arial"/>
        <w:i/>
        <w:iCs/>
        <w:color w:val="000000"/>
        <w:sz w:val="18"/>
        <w:szCs w:val="18"/>
      </w:rPr>
      <w:t xml:space="preserve">Page </w:t>
    </w:r>
    <w:r>
      <w:rPr>
        <w:rFonts w:cs="Arial"/>
        <w:i/>
        <w:iCs/>
        <w:color w:val="000000"/>
        <w:sz w:val="18"/>
        <w:szCs w:val="18"/>
      </w:rPr>
      <w:pgNum/>
    </w:r>
  </w:p>
  <w:p w:rsidR="00105190" w:rsidRDefault="00105190">
    <w:pPr>
      <w:widowControl w:val="0"/>
      <w:autoSpaceDE w:val="0"/>
      <w:autoSpaceDN w:val="0"/>
      <w:adjustRightInd w:val="0"/>
      <w:spacing w:before="40" w:line="240" w:lineRule="auto"/>
      <w:jc w:val="center"/>
      <w:rPr>
        <w:rFonts w:ascii="Times New Roman" w:hAnsi="Times New Roman"/>
        <w:sz w:val="24"/>
        <w:szCs w:val="24"/>
      </w:rPr>
    </w:pPr>
    <w:r>
      <w:rPr>
        <w:rFonts w:cs="Arial"/>
        <w:color w:val="BEBEBE"/>
        <w:sz w:val="16"/>
        <w:szCs w:val="16"/>
      </w:rPr>
      <w:t xml:space="preserve">Created by </w:t>
    </w:r>
    <w:hyperlink r:id="rId1" w:history="1">
      <w:proofErr w:type="spellStart"/>
      <w:r>
        <w:rPr>
          <w:rFonts w:cs="Arial"/>
          <w:color w:val="8080FF"/>
          <w:sz w:val="16"/>
          <w:szCs w:val="16"/>
        </w:rPr>
        <w:t>XMLmind</w:t>
      </w:r>
      <w:proofErr w:type="spellEnd"/>
      <w:r>
        <w:rPr>
          <w:rFonts w:cs="Arial"/>
          <w:color w:val="8080FF"/>
          <w:sz w:val="16"/>
          <w:szCs w:val="16"/>
        </w:rPr>
        <w:t xml:space="preserve"> XSL-FO Converter</w:t>
      </w:r>
    </w:hyperlink>
    <w:r>
      <w:rPr>
        <w:rFonts w:cs="Arial"/>
        <w:color w:val="BEBEBE"/>
        <w:sz w:val="16"/>
        <w:szCs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190" w:rsidRDefault="00105190">
    <w:pPr>
      <w:widowControl w:val="0"/>
      <w:pBdr>
        <w:top w:val="single" w:sz="4" w:space="0" w:color="000000"/>
      </w:pBdr>
      <w:autoSpaceDE w:val="0"/>
      <w:autoSpaceDN w:val="0"/>
      <w:adjustRightInd w:val="0"/>
      <w:spacing w:line="240" w:lineRule="auto"/>
      <w:jc w:val="right"/>
      <w:rPr>
        <w:rFonts w:ascii="Times New Roman" w:hAnsi="Times New Roman"/>
        <w:sz w:val="24"/>
        <w:szCs w:val="24"/>
      </w:rPr>
    </w:pPr>
    <w:r>
      <w:rPr>
        <w:rFonts w:cs="Arial"/>
        <w:i/>
        <w:iCs/>
        <w:color w:val="000000"/>
        <w:sz w:val="18"/>
        <w:szCs w:val="18"/>
      </w:rPr>
      <w:t xml:space="preserve">Page </w:t>
    </w:r>
    <w:r>
      <w:rPr>
        <w:rFonts w:cs="Arial"/>
        <w:i/>
        <w:iCs/>
        <w:color w:val="000000"/>
        <w:sz w:val="18"/>
        <w:szCs w:val="18"/>
      </w:rPr>
      <w:pgNum/>
    </w:r>
  </w:p>
  <w:p w:rsidR="00105190" w:rsidRDefault="00105190">
    <w:pPr>
      <w:widowControl w:val="0"/>
      <w:autoSpaceDE w:val="0"/>
      <w:autoSpaceDN w:val="0"/>
      <w:adjustRightInd w:val="0"/>
      <w:spacing w:before="40" w:line="240" w:lineRule="auto"/>
      <w:jc w:val="center"/>
      <w:rPr>
        <w:rFonts w:ascii="Times New Roman" w:hAnsi="Times New Roman"/>
        <w:sz w:val="24"/>
        <w:szCs w:val="24"/>
      </w:rPr>
    </w:pPr>
    <w:r>
      <w:rPr>
        <w:rFonts w:cs="Arial"/>
        <w:color w:val="BEBEBE"/>
        <w:sz w:val="16"/>
        <w:szCs w:val="16"/>
      </w:rPr>
      <w:t xml:space="preserve">Created by </w:t>
    </w:r>
    <w:hyperlink r:id="rId1" w:history="1">
      <w:proofErr w:type="spellStart"/>
      <w:r>
        <w:rPr>
          <w:rFonts w:cs="Arial"/>
          <w:color w:val="8080FF"/>
          <w:sz w:val="16"/>
          <w:szCs w:val="16"/>
        </w:rPr>
        <w:t>XMLmind</w:t>
      </w:r>
      <w:proofErr w:type="spellEnd"/>
      <w:r>
        <w:rPr>
          <w:rFonts w:cs="Arial"/>
          <w:color w:val="8080FF"/>
          <w:sz w:val="16"/>
          <w:szCs w:val="16"/>
        </w:rPr>
        <w:t xml:space="preserve"> XSL-FO Converter</w:t>
      </w:r>
    </w:hyperlink>
    <w:r>
      <w:rPr>
        <w:rFonts w:cs="Arial"/>
        <w:color w:val="BEBEBE"/>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5190" w:rsidRDefault="00105190">
      <w:pPr>
        <w:spacing w:line="240" w:lineRule="auto"/>
      </w:pPr>
      <w:r>
        <w:separator/>
      </w:r>
    </w:p>
  </w:footnote>
  <w:footnote w:type="continuationSeparator" w:id="0">
    <w:p w:rsidR="00105190" w:rsidRDefault="0010519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190" w:rsidRDefault="00105190">
    <w:pPr>
      <w:widowControl w:val="0"/>
      <w:pBdr>
        <w:bottom w:val="single" w:sz="4" w:space="0" w:color="000000"/>
      </w:pBdr>
      <w:autoSpaceDE w:val="0"/>
      <w:autoSpaceDN w:val="0"/>
      <w:adjustRightInd w:val="0"/>
      <w:spacing w:line="240" w:lineRule="auto"/>
      <w:rPr>
        <w:rFonts w:ascii="Times New Roman" w:hAnsi="Times New Roman"/>
        <w:sz w:val="24"/>
        <w:szCs w:val="24"/>
      </w:rPr>
    </w:pPr>
    <w:r>
      <w:rPr>
        <w:rFonts w:cs="Arial"/>
        <w:color w:val="000000"/>
        <w:szCs w:val="20"/>
      </w:rPr>
      <w:t>JBI Database of Systematic Reviews &amp; Implementation Reports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190" w:rsidRDefault="00105190">
    <w:pPr>
      <w:widowControl w:val="0"/>
      <w:pBdr>
        <w:bottom w:val="single" w:sz="4" w:space="0" w:color="000000"/>
      </w:pBdr>
      <w:autoSpaceDE w:val="0"/>
      <w:autoSpaceDN w:val="0"/>
      <w:adjustRightInd w:val="0"/>
      <w:spacing w:line="240" w:lineRule="auto"/>
      <w:rPr>
        <w:rFonts w:ascii="Times New Roman" w:hAnsi="Times New Roman"/>
        <w:sz w:val="24"/>
        <w:szCs w:val="24"/>
      </w:rPr>
    </w:pPr>
    <w:r>
      <w:rPr>
        <w:rFonts w:cs="Arial"/>
        <w:color w:val="000000"/>
        <w:szCs w:val="20"/>
      </w:rPr>
      <w:t>JBI Database of Systematic Reviews &amp; Implementation Reports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571"/>
    <w:rsid w:val="00082E63"/>
    <w:rsid w:val="000C7EE1"/>
    <w:rsid w:val="000F53EF"/>
    <w:rsid w:val="00105190"/>
    <w:rsid w:val="001D385B"/>
    <w:rsid w:val="00472330"/>
    <w:rsid w:val="00507187"/>
    <w:rsid w:val="005E7693"/>
    <w:rsid w:val="006955E5"/>
    <w:rsid w:val="00735571"/>
    <w:rsid w:val="0076269B"/>
    <w:rsid w:val="007F2373"/>
    <w:rsid w:val="008109F7"/>
    <w:rsid w:val="00844E9E"/>
    <w:rsid w:val="00875ED4"/>
    <w:rsid w:val="00971C95"/>
    <w:rsid w:val="00AD679B"/>
    <w:rsid w:val="00AE5611"/>
    <w:rsid w:val="00B737AD"/>
    <w:rsid w:val="00B84CC3"/>
    <w:rsid w:val="00E44289"/>
    <w:rsid w:val="00EF56D6"/>
    <w:rsid w:val="00F5231E"/>
    <w:rsid w:val="00F9533F"/>
    <w:rsid w:val="00F96C4D"/>
    <w:rsid w:val="00FC34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82E63"/>
    <w:pPr>
      <w:spacing w:before="120" w:after="0" w:line="300" w:lineRule="atLeast"/>
      <w:jc w:val="both"/>
    </w:pPr>
    <w:rPr>
      <w:rFonts w:ascii="Arial" w:hAnsi="Arial"/>
      <w:sz w:val="20"/>
    </w:rPr>
  </w:style>
  <w:style w:type="paragraph" w:styleId="Heading1">
    <w:name w:val="heading 1"/>
    <w:basedOn w:val="Normal"/>
    <w:next w:val="Normal"/>
    <w:link w:val="Heading1Char"/>
    <w:uiPriority w:val="9"/>
    <w:qFormat/>
    <w:rsid w:val="00082E63"/>
    <w:pPr>
      <w:keepNext/>
      <w:keepLines/>
      <w:spacing w:before="360" w:line="240" w:lineRule="auto"/>
      <w:jc w:val="left"/>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082E63"/>
    <w:pPr>
      <w:keepNext/>
      <w:keepLines/>
      <w:spacing w:before="240" w:line="240" w:lineRule="auto"/>
      <w:jc w:val="left"/>
      <w:outlineLvl w:val="1"/>
    </w:pPr>
    <w:rPr>
      <w:rFonts w:eastAsiaTheme="majorEastAsia"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35571"/>
    <w:pPr>
      <w:autoSpaceDE w:val="0"/>
      <w:autoSpaceDN w:val="0"/>
      <w:adjustRightInd w:val="0"/>
      <w:spacing w:after="0" w:line="240" w:lineRule="auto"/>
    </w:pPr>
    <w:rPr>
      <w:rFonts w:ascii="Arial" w:hAnsi="Arial" w:cs="Arial"/>
      <w:color w:val="000000"/>
      <w:sz w:val="24"/>
      <w:szCs w:val="24"/>
    </w:rPr>
  </w:style>
  <w:style w:type="paragraph" w:customStyle="1" w:styleId="SRNormal">
    <w:name w:val="SR Normal"/>
    <w:basedOn w:val="Normal"/>
    <w:link w:val="SRNormalChar"/>
    <w:rsid w:val="00B737AD"/>
    <w:rPr>
      <w:rFonts w:cs="Arial"/>
      <w:szCs w:val="20"/>
      <w:lang w:val="en-AU" w:eastAsia="en-AU"/>
    </w:rPr>
  </w:style>
  <w:style w:type="character" w:customStyle="1" w:styleId="SRNormalChar">
    <w:name w:val="SR Normal Char"/>
    <w:link w:val="SRNormal"/>
    <w:locked/>
    <w:rsid w:val="00B737AD"/>
    <w:rPr>
      <w:rFonts w:ascii="Arial" w:hAnsi="Arial" w:cs="Arial"/>
      <w:sz w:val="20"/>
      <w:szCs w:val="20"/>
      <w:lang w:val="en-AU" w:eastAsia="en-AU"/>
    </w:rPr>
  </w:style>
  <w:style w:type="paragraph" w:styleId="BalloonText">
    <w:name w:val="Balloon Text"/>
    <w:basedOn w:val="Normal"/>
    <w:link w:val="BalloonTextChar"/>
    <w:uiPriority w:val="99"/>
    <w:semiHidden/>
    <w:unhideWhenUsed/>
    <w:rsid w:val="00B737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37AD"/>
    <w:rPr>
      <w:rFonts w:ascii="Tahoma" w:hAnsi="Tahoma" w:cs="Tahoma"/>
      <w:sz w:val="16"/>
      <w:szCs w:val="16"/>
    </w:rPr>
  </w:style>
  <w:style w:type="paragraph" w:customStyle="1" w:styleId="SRHead1">
    <w:name w:val="SRHead1"/>
    <w:basedOn w:val="Normal"/>
    <w:link w:val="SRHead1Char"/>
    <w:rsid w:val="000C7EE1"/>
    <w:pPr>
      <w:spacing w:before="360" w:line="240" w:lineRule="auto"/>
      <w:jc w:val="left"/>
      <w:outlineLvl w:val="0"/>
    </w:pPr>
    <w:rPr>
      <w:b/>
      <w:sz w:val="28"/>
    </w:rPr>
  </w:style>
  <w:style w:type="character" w:customStyle="1" w:styleId="SRHead1Char">
    <w:name w:val="SRHead1 Char"/>
    <w:basedOn w:val="DefaultParagraphFont"/>
    <w:link w:val="SRHead1"/>
    <w:rsid w:val="000C7EE1"/>
    <w:rPr>
      <w:rFonts w:ascii="Arial" w:hAnsi="Arial"/>
      <w:b/>
      <w:sz w:val="28"/>
    </w:rPr>
  </w:style>
  <w:style w:type="paragraph" w:customStyle="1" w:styleId="SRHead2">
    <w:name w:val="SRHead2"/>
    <w:basedOn w:val="SRHead1"/>
    <w:link w:val="SRHead2Char"/>
    <w:rsid w:val="000C7EE1"/>
    <w:pPr>
      <w:spacing w:before="240"/>
      <w:outlineLvl w:val="1"/>
    </w:pPr>
    <w:rPr>
      <w:sz w:val="24"/>
    </w:rPr>
  </w:style>
  <w:style w:type="character" w:customStyle="1" w:styleId="SRHead2Char">
    <w:name w:val="SRHead2 Char"/>
    <w:basedOn w:val="SRHead1Char"/>
    <w:link w:val="SRHead2"/>
    <w:rsid w:val="000C7EE1"/>
    <w:rPr>
      <w:rFonts w:ascii="Arial" w:hAnsi="Arial"/>
      <w:b/>
      <w:sz w:val="24"/>
    </w:rPr>
  </w:style>
  <w:style w:type="paragraph" w:customStyle="1" w:styleId="ExSum1">
    <w:name w:val="ExSum1"/>
    <w:basedOn w:val="Normal"/>
    <w:next w:val="ExSumNorm"/>
    <w:link w:val="ExSum1Char"/>
    <w:qFormat/>
    <w:rsid w:val="00082E63"/>
    <w:pPr>
      <w:spacing w:before="240" w:line="240" w:lineRule="auto"/>
      <w:ind w:left="680"/>
      <w:jc w:val="left"/>
    </w:pPr>
    <w:rPr>
      <w:b/>
    </w:rPr>
  </w:style>
  <w:style w:type="character" w:customStyle="1" w:styleId="ExSum1Char">
    <w:name w:val="ExSum1 Char"/>
    <w:basedOn w:val="SRHead2Char"/>
    <w:link w:val="ExSum1"/>
    <w:rsid w:val="00082E63"/>
    <w:rPr>
      <w:rFonts w:ascii="Arial" w:hAnsi="Arial"/>
      <w:b/>
      <w:sz w:val="20"/>
    </w:rPr>
  </w:style>
  <w:style w:type="paragraph" w:customStyle="1" w:styleId="ExSumNorm">
    <w:name w:val="ExSumNorm"/>
    <w:basedOn w:val="Normal"/>
    <w:next w:val="Normal"/>
    <w:link w:val="ExSumNormChar"/>
    <w:qFormat/>
    <w:rsid w:val="00082E63"/>
    <w:pPr>
      <w:ind w:left="680"/>
    </w:pPr>
  </w:style>
  <w:style w:type="character" w:customStyle="1" w:styleId="ExSumNormChar">
    <w:name w:val="ExSumNorm Char"/>
    <w:basedOn w:val="DefaultParagraphFont"/>
    <w:link w:val="ExSumNorm"/>
    <w:rsid w:val="00082E63"/>
    <w:rPr>
      <w:rFonts w:ascii="Arial" w:hAnsi="Arial"/>
      <w:sz w:val="20"/>
    </w:rPr>
  </w:style>
  <w:style w:type="paragraph" w:customStyle="1" w:styleId="SRHead3">
    <w:name w:val="SRHead3"/>
    <w:basedOn w:val="SRHead2"/>
    <w:link w:val="SRHead3Char"/>
    <w:rsid w:val="000C7EE1"/>
    <w:pPr>
      <w:spacing w:before="120" w:line="300" w:lineRule="atLeast"/>
      <w:outlineLvl w:val="9"/>
    </w:pPr>
    <w:rPr>
      <w:i/>
      <w:sz w:val="20"/>
    </w:rPr>
  </w:style>
  <w:style w:type="character" w:customStyle="1" w:styleId="SRHead3Char">
    <w:name w:val="SRHead3 Char"/>
    <w:basedOn w:val="SRHead2Char"/>
    <w:link w:val="SRHead3"/>
    <w:rsid w:val="000C7EE1"/>
    <w:rPr>
      <w:rFonts w:ascii="Arial" w:hAnsi="Arial"/>
      <w:b/>
      <w:i/>
      <w:sz w:val="20"/>
    </w:rPr>
  </w:style>
  <w:style w:type="character" w:customStyle="1" w:styleId="Heading1Char">
    <w:name w:val="Heading 1 Char"/>
    <w:basedOn w:val="DefaultParagraphFont"/>
    <w:link w:val="Heading1"/>
    <w:uiPriority w:val="9"/>
    <w:rsid w:val="00082E63"/>
    <w:rPr>
      <w:rFonts w:ascii="Arial" w:eastAsiaTheme="majorEastAsia" w:hAnsi="Arial" w:cstheme="majorBidi"/>
      <w:b/>
      <w:bCs/>
      <w:sz w:val="28"/>
      <w:szCs w:val="28"/>
    </w:rPr>
  </w:style>
  <w:style w:type="character" w:customStyle="1" w:styleId="Heading2Char">
    <w:name w:val="Heading 2 Char"/>
    <w:basedOn w:val="DefaultParagraphFont"/>
    <w:link w:val="Heading2"/>
    <w:uiPriority w:val="9"/>
    <w:rsid w:val="00082E63"/>
    <w:rPr>
      <w:rFonts w:ascii="Arial" w:eastAsiaTheme="majorEastAsia" w:hAnsi="Arial" w:cstheme="majorBidi"/>
      <w:b/>
      <w:bCs/>
      <w:sz w:val="24"/>
      <w:szCs w:val="26"/>
    </w:rPr>
  </w:style>
  <w:style w:type="paragraph" w:styleId="ListParagraph">
    <w:name w:val="List Paragraph"/>
    <w:basedOn w:val="Normal"/>
    <w:uiPriority w:val="34"/>
    <w:rsid w:val="00082E6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82E63"/>
    <w:pPr>
      <w:spacing w:before="120" w:after="0" w:line="300" w:lineRule="atLeast"/>
      <w:jc w:val="both"/>
    </w:pPr>
    <w:rPr>
      <w:rFonts w:ascii="Arial" w:hAnsi="Arial"/>
      <w:sz w:val="20"/>
    </w:rPr>
  </w:style>
  <w:style w:type="paragraph" w:styleId="Heading1">
    <w:name w:val="heading 1"/>
    <w:basedOn w:val="Normal"/>
    <w:next w:val="Normal"/>
    <w:link w:val="Heading1Char"/>
    <w:uiPriority w:val="9"/>
    <w:qFormat/>
    <w:rsid w:val="00082E63"/>
    <w:pPr>
      <w:keepNext/>
      <w:keepLines/>
      <w:spacing w:before="360" w:line="240" w:lineRule="auto"/>
      <w:jc w:val="left"/>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082E63"/>
    <w:pPr>
      <w:keepNext/>
      <w:keepLines/>
      <w:spacing w:before="240" w:line="240" w:lineRule="auto"/>
      <w:jc w:val="left"/>
      <w:outlineLvl w:val="1"/>
    </w:pPr>
    <w:rPr>
      <w:rFonts w:eastAsiaTheme="majorEastAsia"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35571"/>
    <w:pPr>
      <w:autoSpaceDE w:val="0"/>
      <w:autoSpaceDN w:val="0"/>
      <w:adjustRightInd w:val="0"/>
      <w:spacing w:after="0" w:line="240" w:lineRule="auto"/>
    </w:pPr>
    <w:rPr>
      <w:rFonts w:ascii="Arial" w:hAnsi="Arial" w:cs="Arial"/>
      <w:color w:val="000000"/>
      <w:sz w:val="24"/>
      <w:szCs w:val="24"/>
    </w:rPr>
  </w:style>
  <w:style w:type="paragraph" w:customStyle="1" w:styleId="SRNormal">
    <w:name w:val="SR Normal"/>
    <w:basedOn w:val="Normal"/>
    <w:link w:val="SRNormalChar"/>
    <w:rsid w:val="00B737AD"/>
    <w:rPr>
      <w:rFonts w:cs="Arial"/>
      <w:szCs w:val="20"/>
      <w:lang w:val="en-AU" w:eastAsia="en-AU"/>
    </w:rPr>
  </w:style>
  <w:style w:type="character" w:customStyle="1" w:styleId="SRNormalChar">
    <w:name w:val="SR Normal Char"/>
    <w:link w:val="SRNormal"/>
    <w:locked/>
    <w:rsid w:val="00B737AD"/>
    <w:rPr>
      <w:rFonts w:ascii="Arial" w:hAnsi="Arial" w:cs="Arial"/>
      <w:sz w:val="20"/>
      <w:szCs w:val="20"/>
      <w:lang w:val="en-AU" w:eastAsia="en-AU"/>
    </w:rPr>
  </w:style>
  <w:style w:type="paragraph" w:styleId="BalloonText">
    <w:name w:val="Balloon Text"/>
    <w:basedOn w:val="Normal"/>
    <w:link w:val="BalloonTextChar"/>
    <w:uiPriority w:val="99"/>
    <w:semiHidden/>
    <w:unhideWhenUsed/>
    <w:rsid w:val="00B737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37AD"/>
    <w:rPr>
      <w:rFonts w:ascii="Tahoma" w:hAnsi="Tahoma" w:cs="Tahoma"/>
      <w:sz w:val="16"/>
      <w:szCs w:val="16"/>
    </w:rPr>
  </w:style>
  <w:style w:type="paragraph" w:customStyle="1" w:styleId="SRHead1">
    <w:name w:val="SRHead1"/>
    <w:basedOn w:val="Normal"/>
    <w:link w:val="SRHead1Char"/>
    <w:rsid w:val="000C7EE1"/>
    <w:pPr>
      <w:spacing w:before="360" w:line="240" w:lineRule="auto"/>
      <w:jc w:val="left"/>
      <w:outlineLvl w:val="0"/>
    </w:pPr>
    <w:rPr>
      <w:b/>
      <w:sz w:val="28"/>
    </w:rPr>
  </w:style>
  <w:style w:type="character" w:customStyle="1" w:styleId="SRHead1Char">
    <w:name w:val="SRHead1 Char"/>
    <w:basedOn w:val="DefaultParagraphFont"/>
    <w:link w:val="SRHead1"/>
    <w:rsid w:val="000C7EE1"/>
    <w:rPr>
      <w:rFonts w:ascii="Arial" w:hAnsi="Arial"/>
      <w:b/>
      <w:sz w:val="28"/>
    </w:rPr>
  </w:style>
  <w:style w:type="paragraph" w:customStyle="1" w:styleId="SRHead2">
    <w:name w:val="SRHead2"/>
    <w:basedOn w:val="SRHead1"/>
    <w:link w:val="SRHead2Char"/>
    <w:rsid w:val="000C7EE1"/>
    <w:pPr>
      <w:spacing w:before="240"/>
      <w:outlineLvl w:val="1"/>
    </w:pPr>
    <w:rPr>
      <w:sz w:val="24"/>
    </w:rPr>
  </w:style>
  <w:style w:type="character" w:customStyle="1" w:styleId="SRHead2Char">
    <w:name w:val="SRHead2 Char"/>
    <w:basedOn w:val="SRHead1Char"/>
    <w:link w:val="SRHead2"/>
    <w:rsid w:val="000C7EE1"/>
    <w:rPr>
      <w:rFonts w:ascii="Arial" w:hAnsi="Arial"/>
      <w:b/>
      <w:sz w:val="24"/>
    </w:rPr>
  </w:style>
  <w:style w:type="paragraph" w:customStyle="1" w:styleId="ExSum1">
    <w:name w:val="ExSum1"/>
    <w:basedOn w:val="Normal"/>
    <w:next w:val="ExSumNorm"/>
    <w:link w:val="ExSum1Char"/>
    <w:qFormat/>
    <w:rsid w:val="00082E63"/>
    <w:pPr>
      <w:spacing w:before="240" w:line="240" w:lineRule="auto"/>
      <w:ind w:left="680"/>
      <w:jc w:val="left"/>
    </w:pPr>
    <w:rPr>
      <w:b/>
    </w:rPr>
  </w:style>
  <w:style w:type="character" w:customStyle="1" w:styleId="ExSum1Char">
    <w:name w:val="ExSum1 Char"/>
    <w:basedOn w:val="SRHead2Char"/>
    <w:link w:val="ExSum1"/>
    <w:rsid w:val="00082E63"/>
    <w:rPr>
      <w:rFonts w:ascii="Arial" w:hAnsi="Arial"/>
      <w:b/>
      <w:sz w:val="20"/>
    </w:rPr>
  </w:style>
  <w:style w:type="paragraph" w:customStyle="1" w:styleId="ExSumNorm">
    <w:name w:val="ExSumNorm"/>
    <w:basedOn w:val="Normal"/>
    <w:next w:val="Normal"/>
    <w:link w:val="ExSumNormChar"/>
    <w:qFormat/>
    <w:rsid w:val="00082E63"/>
    <w:pPr>
      <w:ind w:left="680"/>
    </w:pPr>
  </w:style>
  <w:style w:type="character" w:customStyle="1" w:styleId="ExSumNormChar">
    <w:name w:val="ExSumNorm Char"/>
    <w:basedOn w:val="DefaultParagraphFont"/>
    <w:link w:val="ExSumNorm"/>
    <w:rsid w:val="00082E63"/>
    <w:rPr>
      <w:rFonts w:ascii="Arial" w:hAnsi="Arial"/>
      <w:sz w:val="20"/>
    </w:rPr>
  </w:style>
  <w:style w:type="paragraph" w:customStyle="1" w:styleId="SRHead3">
    <w:name w:val="SRHead3"/>
    <w:basedOn w:val="SRHead2"/>
    <w:link w:val="SRHead3Char"/>
    <w:rsid w:val="000C7EE1"/>
    <w:pPr>
      <w:spacing w:before="120" w:line="300" w:lineRule="atLeast"/>
      <w:outlineLvl w:val="9"/>
    </w:pPr>
    <w:rPr>
      <w:i/>
      <w:sz w:val="20"/>
    </w:rPr>
  </w:style>
  <w:style w:type="character" w:customStyle="1" w:styleId="SRHead3Char">
    <w:name w:val="SRHead3 Char"/>
    <w:basedOn w:val="SRHead2Char"/>
    <w:link w:val="SRHead3"/>
    <w:rsid w:val="000C7EE1"/>
    <w:rPr>
      <w:rFonts w:ascii="Arial" w:hAnsi="Arial"/>
      <w:b/>
      <w:i/>
      <w:sz w:val="20"/>
    </w:rPr>
  </w:style>
  <w:style w:type="character" w:customStyle="1" w:styleId="Heading1Char">
    <w:name w:val="Heading 1 Char"/>
    <w:basedOn w:val="DefaultParagraphFont"/>
    <w:link w:val="Heading1"/>
    <w:uiPriority w:val="9"/>
    <w:rsid w:val="00082E63"/>
    <w:rPr>
      <w:rFonts w:ascii="Arial" w:eastAsiaTheme="majorEastAsia" w:hAnsi="Arial" w:cstheme="majorBidi"/>
      <w:b/>
      <w:bCs/>
      <w:sz w:val="28"/>
      <w:szCs w:val="28"/>
    </w:rPr>
  </w:style>
  <w:style w:type="character" w:customStyle="1" w:styleId="Heading2Char">
    <w:name w:val="Heading 2 Char"/>
    <w:basedOn w:val="DefaultParagraphFont"/>
    <w:link w:val="Heading2"/>
    <w:uiPriority w:val="9"/>
    <w:rsid w:val="00082E63"/>
    <w:rPr>
      <w:rFonts w:ascii="Arial" w:eastAsiaTheme="majorEastAsia" w:hAnsi="Arial" w:cstheme="majorBidi"/>
      <w:b/>
      <w:bCs/>
      <w:sz w:val="24"/>
      <w:szCs w:val="26"/>
    </w:rPr>
  </w:style>
  <w:style w:type="paragraph" w:styleId="ListParagraph">
    <w:name w:val="List Paragraph"/>
    <w:basedOn w:val="Normal"/>
    <w:uiPriority w:val="34"/>
    <w:rsid w:val="00082E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xmlmind.com/foconverte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xmlmind.com/foconver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C9323-66D1-47E2-B85B-A303C962D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EF43F5CD.dotm</Template>
  <TotalTime>6</TotalTime>
  <Pages>19</Pages>
  <Words>1366</Words>
  <Characters>8430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The University of Adelaide</Company>
  <LinksUpToDate>false</LinksUpToDate>
  <CharactersWithSpaces>9777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a1172726</dc:creator>
  <cp:lastModifiedBy>a</cp:lastModifiedBy>
  <cp:revision>3</cp:revision>
  <dcterms:created xsi:type="dcterms:W3CDTF">2015-05-27T06:26:00Z</dcterms:created>
  <dcterms:modified xsi:type="dcterms:W3CDTF">2015-05-27T07:14:00Z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XMLmind XSL-FO Converter Personal Edition 4.4.1</vt:lpwstr>
  </property>
</Properties>
</file>